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77" w:rsidRDefault="006606F0" w:rsidP="00FC2977">
      <w:pPr>
        <w:tabs>
          <w:tab w:val="left" w:pos="426"/>
        </w:tabs>
        <w:spacing w:after="0" w:line="240" w:lineRule="auto"/>
        <w:ind w:left="-426" w:right="-28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06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документов </w:t>
      </w:r>
    </w:p>
    <w:p w:rsidR="006606F0" w:rsidRPr="007E41BE" w:rsidRDefault="006606F0" w:rsidP="00FC2977">
      <w:pPr>
        <w:tabs>
          <w:tab w:val="left" w:pos="426"/>
        </w:tabs>
        <w:spacing w:after="0" w:line="240" w:lineRule="auto"/>
        <w:ind w:left="-426" w:right="-28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06F0">
        <w:rPr>
          <w:rFonts w:ascii="Arial" w:eastAsia="Times New Roman" w:hAnsi="Arial" w:cs="Arial"/>
          <w:b/>
          <w:sz w:val="24"/>
          <w:szCs w:val="24"/>
          <w:lang w:eastAsia="ru-RU"/>
        </w:rPr>
        <w:t>для участия в программ</w:t>
      </w:r>
      <w:r w:rsidRPr="007E41BE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6606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06F0">
        <w:rPr>
          <w:rFonts w:ascii="Arial" w:eastAsia="Times New Roman" w:hAnsi="Arial" w:cs="Arial"/>
          <w:b/>
          <w:sz w:val="24"/>
          <w:szCs w:val="24"/>
          <w:lang w:eastAsia="ru-RU"/>
        </w:rPr>
        <w:t>кредитования</w:t>
      </w:r>
      <w:r w:rsidRPr="007E4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субъектов агропромышленного комплекса на проведение весенне-полевых и уборочных работ </w:t>
      </w:r>
    </w:p>
    <w:p w:rsidR="00F61238" w:rsidRPr="007E41BE" w:rsidRDefault="00F61238" w:rsidP="00821B5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254" w:type="pct"/>
        <w:tblInd w:w="-31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9688"/>
      </w:tblGrid>
      <w:tr w:rsidR="006606F0" w:rsidRPr="007E41BE" w:rsidTr="00FC2977">
        <w:trPr>
          <w:trHeight w:val="371"/>
        </w:trPr>
        <w:tc>
          <w:tcPr>
            <w:tcW w:w="254" w:type="pct"/>
            <w:shd w:val="clear" w:color="000000" w:fill="D9D9D9"/>
            <w:vAlign w:val="center"/>
            <w:hideMark/>
          </w:tcPr>
          <w:p w:rsidR="006606F0" w:rsidRPr="007E41BE" w:rsidRDefault="006606F0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4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6" w:type="pct"/>
            <w:shd w:val="clear" w:color="000000" w:fill="D9D9D9"/>
            <w:vAlign w:val="center"/>
            <w:hideMark/>
          </w:tcPr>
          <w:p w:rsidR="006606F0" w:rsidRPr="007E41BE" w:rsidRDefault="006606F0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41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Документы</w:t>
            </w:r>
          </w:p>
        </w:tc>
      </w:tr>
      <w:tr w:rsidR="006606F0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  <w:hideMark/>
          </w:tcPr>
          <w:p w:rsidR="006606F0" w:rsidRPr="007E41BE" w:rsidRDefault="006606F0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4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pct"/>
            <w:shd w:val="clear" w:color="auto" w:fill="auto"/>
            <w:vAlign w:val="center"/>
            <w:hideMark/>
          </w:tcPr>
          <w:p w:rsidR="006606F0" w:rsidRPr="007E41BE" w:rsidRDefault="006606F0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Заявка на получение займа по </w:t>
            </w:r>
            <w:r w:rsidR="00821B55"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шаблону</w:t>
            </w:r>
          </w:p>
        </w:tc>
      </w:tr>
      <w:tr w:rsidR="006606F0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6606F0" w:rsidRPr="007E41BE" w:rsidRDefault="006606F0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 w:rsidRPr="007E41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6606F0" w:rsidRPr="007E41BE" w:rsidRDefault="006606F0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Согласие субъекта кредитной истории на выдачу кредитного отчета из кредитного бюро, на предоставление информации</w:t>
            </w:r>
            <w:r w:rsidR="00821B55"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нем и выданных ему займах в кредитные бюро и третьим лицам </w:t>
            </w:r>
            <w:r w:rsidR="00DA2966"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шаблону</w:t>
            </w:r>
          </w:p>
        </w:tc>
      </w:tr>
      <w:tr w:rsidR="00B14C24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B14C24" w:rsidRPr="007E41BE" w:rsidRDefault="00B14C24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 w:rsidRPr="007E41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B14C24" w:rsidRPr="00B14C24" w:rsidRDefault="00B14C24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C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Учредительные </w:t>
            </w:r>
            <w:r w:rsid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прочие </w:t>
            </w:r>
            <w:r w:rsidRPr="00B14C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r w:rsidR="00971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C80C0D" w:rsidRPr="00C80C0D" w:rsidRDefault="00C80C0D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C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для юридических лиц</w:t>
            </w:r>
            <w:r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устав, учредительный договор </w:t>
            </w:r>
            <w:r w:rsidR="0013477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(при наличии), </w:t>
            </w:r>
            <w:r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государственной (пер</w:t>
            </w:r>
            <w:proofErr w:type="gramStart"/>
            <w:r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е-</w:t>
            </w:r>
            <w:proofErr w:type="gramEnd"/>
            <w:r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регистрации, решение уполномоченного органа о назначении первого руководителя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соответствующий </w:t>
            </w:r>
            <w:r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приказ, сведения об участии юридического лица в других юридических лицах.</w:t>
            </w:r>
          </w:p>
          <w:p w:rsidR="00B14C24" w:rsidRPr="007E41BE" w:rsidRDefault="00C80C0D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д</w:t>
            </w:r>
            <w:r w:rsidRPr="00C80C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ля физических лиц</w:t>
            </w:r>
            <w:r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талон и (или) свидетельство и (или) уведомление о начале деятельности в качестве </w:t>
            </w:r>
            <w:r w:rsidR="003417AF"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КХ (ФХ)</w:t>
            </w:r>
            <w:r w:rsidRPr="00C80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сведения о составе членов КХ (ФХ), предоставленные уполномоченным государственным органом, сведения об участии физического лица в юридических лицах, филиалах и представительствах</w:t>
            </w:r>
          </w:p>
        </w:tc>
      </w:tr>
      <w:tr w:rsidR="00B14C24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B14C24" w:rsidRPr="007E41BE" w:rsidRDefault="00B14C24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B14C24" w:rsidRPr="007E41BE" w:rsidRDefault="00B14C24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Копии документов, удостоверяющих личности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первого руководителя/главы потенциального заемщика</w:t>
            </w:r>
            <w:r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залогодателя</w:t>
            </w:r>
          </w:p>
        </w:tc>
      </w:tr>
      <w:tr w:rsidR="00A2064F" w:rsidRPr="00615704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A2064F" w:rsidRPr="007E41BE" w:rsidRDefault="00A2064F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A2064F" w:rsidRPr="00615704" w:rsidRDefault="00A2064F" w:rsidP="00BF298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Решения уполномоченных органов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BF298A"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нотариальное </w:t>
            </w:r>
            <w:r w:rsidR="00BF298A"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согласие супругов 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</w:t>
            </w:r>
            <w:r w:rsidR="00BF2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заявление об отсутствии брака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2064F" w:rsidRDefault="00A2064F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E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для юридических лиц: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оригинал решения уполномоченного органа о подаче заявки в СПК на финансирование и залог </w:t>
            </w:r>
            <w:r w:rsidRPr="003E2AC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(с</w:t>
            </w:r>
            <w:r w:rsidRPr="0061570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согласием на судебную и внесудебную реализацию)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случае одобрения –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заключени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82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СПК договора займа и залога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E2AC7" w:rsidRPr="001A784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</w:t>
            </w:r>
            <w:r w:rsidR="003E2AC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предоставления </w:t>
            </w:r>
            <w:r w:rsidR="003E2AC7" w:rsidRPr="001A784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гарант</w:t>
            </w:r>
            <w:proofErr w:type="gramStart"/>
            <w:r w:rsidR="003E2AC7" w:rsidRPr="001A784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ии АО</w:t>
            </w:r>
            <w:proofErr w:type="gramEnd"/>
            <w:r w:rsidR="003E2AC7" w:rsidRPr="001A784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«ФРП «Даму»)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3E2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договор 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перезалог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АО «Аграрная кредитная корпорация»</w:t>
            </w:r>
            <w:r w:rsidR="001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4189A" w:rsidRPr="00615704" w:rsidRDefault="00D4189A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D4189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Если ТОО состоит из 100 и более участников, необходимо представить печатное издание, в котором было объявление о проведении общего собрания с отражением повестки дня.</w:t>
            </w:r>
          </w:p>
          <w:p w:rsidR="00A2064F" w:rsidRPr="007E41BE" w:rsidRDefault="00A2064F" w:rsidP="005522D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27E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для физических лиц</w:t>
            </w:r>
            <w:r w:rsidR="005522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5522D8" w:rsidRPr="005522D8">
              <w:rPr>
                <w:rFonts w:ascii="Arial" w:eastAsia="Times New Roman" w:hAnsi="Arial" w:cs="Arial"/>
                <w:i/>
                <w:lang w:eastAsia="ru-RU"/>
              </w:rPr>
              <w:t>(в случае одобрения</w:t>
            </w:r>
            <w:r w:rsidR="005522D8">
              <w:rPr>
                <w:rFonts w:ascii="Arial" w:eastAsia="Times New Roman" w:hAnsi="Arial" w:cs="Arial"/>
                <w:i/>
                <w:lang w:eastAsia="ru-RU"/>
              </w:rPr>
              <w:t>)</w:t>
            </w:r>
            <w:r w:rsidRPr="00552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Pr="006157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нотариальное согласие супруги (-а</w:t>
            </w:r>
            <w:r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заемщика и</w:t>
            </w:r>
            <w:r w:rsidR="00C61811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/или</w:t>
            </w:r>
            <w:r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залогодателя на </w:t>
            </w:r>
            <w:r w:rsidR="00C61811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с</w:t>
            </w:r>
            <w:bookmarkStart w:id="0" w:name="_GoBack"/>
            <w:bookmarkEnd w:id="0"/>
            <w:r w:rsidR="00C61811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СПК договора займа и</w:t>
            </w:r>
            <w:r w:rsidR="001A7848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/или</w:t>
            </w:r>
            <w:r w:rsidR="00C61811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залога </w:t>
            </w:r>
            <w:r w:rsidR="00C61811" w:rsidRPr="001A784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</w:t>
            </w:r>
            <w:r w:rsidR="003E2AC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предоставления </w:t>
            </w:r>
            <w:r w:rsidR="00C61811" w:rsidRPr="001A784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гарантии АО «ФРП «Даму»)</w:t>
            </w:r>
            <w:r w:rsidR="001A7848" w:rsidRPr="001A784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(с согласием на судебную и внесудебную реализацию)</w:t>
            </w:r>
            <w:r w:rsidR="00C61811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также </w:t>
            </w:r>
            <w:r w:rsidR="001A7848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договор </w:t>
            </w:r>
            <w:r w:rsidR="00C61811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перезалог</w:t>
            </w:r>
            <w:r w:rsidR="001A7848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C61811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АО «Аграрная кредитная корпорация»</w:t>
            </w:r>
            <w:r w:rsidR="001A7848"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A7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 нотариальное заявление об отсутствии бра</w:t>
            </w:r>
            <w:r w:rsidR="00552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момент указанных действий.</w:t>
            </w:r>
            <w:proofErr w:type="gramEnd"/>
          </w:p>
        </w:tc>
      </w:tr>
      <w:tr w:rsidR="00A2064F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A2064F" w:rsidRPr="007E41BE" w:rsidRDefault="00A2064F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A2064F" w:rsidRPr="007E41BE" w:rsidRDefault="00A2064F" w:rsidP="00E213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</w:pPr>
            <w:r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уполномоченного органа об отсутствии задолженности по налогам и другим обязательным платежам в бюджет</w:t>
            </w:r>
          </w:p>
        </w:tc>
      </w:tr>
      <w:tr w:rsidR="00A2064F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A2064F" w:rsidRPr="007E41BE" w:rsidRDefault="00A2064F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A2064F" w:rsidRPr="007E41BE" w:rsidRDefault="00A2064F" w:rsidP="00AF744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</w:pPr>
            <w:r w:rsidRPr="0005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кредитного бюро</w:t>
            </w:r>
            <w:r w:rsidR="00BB0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B0A16" w:rsidRPr="00054C4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(дату выдачи,</w:t>
            </w:r>
            <w:r w:rsidR="00BB0A16" w:rsidRPr="00054C4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B0A16" w:rsidRPr="00054C4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не должна превышать 30</w:t>
            </w:r>
            <w:r w:rsidR="00A4034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календарных</w:t>
            </w:r>
            <w:r w:rsidR="00BB0A16" w:rsidRPr="00054C4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дней)</w:t>
            </w:r>
            <w:r w:rsidRPr="00054C4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. </w:t>
            </w:r>
            <w:r w:rsidRPr="0005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наличия действующих обязательств</w:t>
            </w:r>
            <w:r w:rsidR="00AF7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5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необходимо </w:t>
            </w:r>
            <w:proofErr w:type="gramStart"/>
            <w:r w:rsidRPr="0005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 справ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250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5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ссудной задолженности, информацию о наличии/отсутствии просроченной и пролонгированной задолженности, </w:t>
            </w:r>
            <w:r w:rsidR="00AF7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копии </w:t>
            </w:r>
            <w:r w:rsidRPr="0005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</w:t>
            </w:r>
            <w:r w:rsidR="00AF7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Pr="0005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платежей.</w:t>
            </w:r>
          </w:p>
        </w:tc>
      </w:tr>
      <w:tr w:rsidR="00A2064F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A2064F" w:rsidRPr="007E41BE" w:rsidRDefault="00A2064F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46" w:type="pct"/>
            <w:shd w:val="clear" w:color="auto" w:fill="auto"/>
          </w:tcPr>
          <w:p w:rsidR="00A2064F" w:rsidRPr="007E41BE" w:rsidRDefault="00A2064F" w:rsidP="00E21375">
            <w:pPr>
              <w:pStyle w:val="a3"/>
              <w:tabs>
                <w:tab w:val="left" w:pos="324"/>
                <w:tab w:val="left" w:pos="387"/>
                <w:tab w:val="left" w:pos="993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630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опыт осуществле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деятельности не менее 3 лет </w:t>
            </w:r>
            <w:r w:rsidRPr="00A6307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(при отсутствии указанного опыта, финансирование возможно при наличии ходатайства координационного совета при </w:t>
            </w:r>
            <w:proofErr w:type="spellStart"/>
            <w:r w:rsidRPr="00A6307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акимате</w:t>
            </w:r>
            <w:proofErr w:type="spellEnd"/>
            <w:r w:rsidRPr="00A6307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области либо письменного ходатайства заместителя </w:t>
            </w:r>
            <w:proofErr w:type="spellStart"/>
            <w:r w:rsidRPr="00A6307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акима</w:t>
            </w:r>
            <w:proofErr w:type="spellEnd"/>
            <w:r w:rsidRPr="00A6307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области, курирующего вопросы сельского хозяйства, или лица, его замещающего)</w:t>
            </w:r>
          </w:p>
        </w:tc>
      </w:tr>
      <w:tr w:rsidR="00192309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192309" w:rsidRPr="007E41BE" w:rsidRDefault="00192309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46" w:type="pct"/>
            <w:shd w:val="clear" w:color="auto" w:fill="auto"/>
          </w:tcPr>
          <w:p w:rsidR="00192309" w:rsidRPr="007E41BE" w:rsidRDefault="00192309" w:rsidP="00971B0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1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Реквизиты отдельного/специального банковского счета для контроля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освоения займа</w:t>
            </w:r>
            <w:r w:rsidR="003E2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(в случае одобрения</w:t>
            </w:r>
            <w:r w:rsidRPr="00C277C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92309" w:rsidRPr="007E41BE" w:rsidTr="004B204E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192309" w:rsidRPr="007E41BE" w:rsidRDefault="00192309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192309" w:rsidRPr="00045FF9" w:rsidRDefault="00192309" w:rsidP="00971B0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5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подтверждающие наличие посевных площадей в собственности, на праве землепользования либо договоров о совместной деятельности </w:t>
            </w:r>
            <w:r w:rsidRPr="00045FF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(при условии их последующего залога)</w:t>
            </w:r>
            <w:r w:rsidRPr="00045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Костанайской области.</w:t>
            </w:r>
          </w:p>
        </w:tc>
      </w:tr>
      <w:tr w:rsidR="00192309" w:rsidRPr="007E41BE" w:rsidTr="004B204E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192309" w:rsidRPr="007E41BE" w:rsidRDefault="00192309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46" w:type="pct"/>
            <w:shd w:val="clear" w:color="auto" w:fill="auto"/>
          </w:tcPr>
          <w:p w:rsidR="00192309" w:rsidRPr="003C1B5B" w:rsidRDefault="00192309" w:rsidP="002500A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отчетность </w:t>
            </w:r>
            <w:r w:rsidRPr="003C1B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(баланс, отчет о прибылях и убытках, отчет о движении денежных средств, отчет об изменении собственного капитала</w:t>
            </w:r>
            <w:r w:rsidR="002500A9" w:rsidRPr="00BA342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)</w:t>
            </w:r>
            <w:r w:rsidR="002500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последнюю отчетную дату</w:t>
            </w:r>
            <w:r w:rsidR="00BA3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3426" w:rsidRPr="00BA342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(для </w:t>
            </w:r>
            <w:proofErr w:type="spellStart"/>
            <w:r w:rsidR="00BA3426" w:rsidRPr="00BA342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юр</w:t>
            </w:r>
            <w:proofErr w:type="gramStart"/>
            <w:r w:rsidR="00BA3426" w:rsidRPr="00BA342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="00BA3426" w:rsidRPr="00BA342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иц</w:t>
            </w:r>
            <w:proofErr w:type="spellEnd"/>
            <w:r w:rsidR="00BA3426" w:rsidRPr="00BA342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92309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192309" w:rsidRPr="007E41BE" w:rsidRDefault="00192309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46" w:type="pct"/>
            <w:shd w:val="clear" w:color="auto" w:fill="auto"/>
          </w:tcPr>
          <w:p w:rsidR="00192309" w:rsidRPr="003C1B5B" w:rsidRDefault="00192309" w:rsidP="00971B0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C1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Статистические формы №29-СХ «Сведения о сборе урожая сельскохозяйственных культур» и №4-СХ «Отчет об итогах сева под урожай» за последние 3 года и (или) оригинал справки об урожайности, выданной отделом сельского хозяйства или </w:t>
            </w:r>
            <w:proofErr w:type="spellStart"/>
            <w:r w:rsidRPr="003C1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акимом</w:t>
            </w:r>
            <w:proofErr w:type="spellEnd"/>
            <w:r w:rsidRPr="003C1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округа за аналогичный период</w:t>
            </w:r>
            <w:proofErr w:type="gramEnd"/>
          </w:p>
        </w:tc>
      </w:tr>
      <w:tr w:rsidR="00192309" w:rsidRPr="007E41BE" w:rsidTr="004B204E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192309" w:rsidRPr="007E41BE" w:rsidRDefault="00192309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192309" w:rsidRPr="007E41BE" w:rsidRDefault="00192309" w:rsidP="00971B0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D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Правоустанавливающие </w:t>
            </w:r>
            <w:r w:rsidR="009F3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идентификационные </w:t>
            </w:r>
            <w:r w:rsidRPr="00114D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 на залоговое обеспечение с приложением сведений о зарегистрированных правах/обременениях </w:t>
            </w:r>
            <w:r w:rsidRPr="00114D0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(справка Ф-2)</w:t>
            </w:r>
            <w:r w:rsidRPr="00114D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отчета об оценке залогового обеспечения</w:t>
            </w:r>
          </w:p>
        </w:tc>
      </w:tr>
      <w:tr w:rsidR="00192309" w:rsidRPr="007E41BE" w:rsidTr="00FC2977">
        <w:trPr>
          <w:trHeight w:val="315"/>
        </w:trPr>
        <w:tc>
          <w:tcPr>
            <w:tcW w:w="254" w:type="pct"/>
            <w:shd w:val="clear" w:color="auto" w:fill="auto"/>
            <w:vAlign w:val="center"/>
          </w:tcPr>
          <w:p w:rsidR="00192309" w:rsidRPr="007E41BE" w:rsidRDefault="00192309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192309" w:rsidRDefault="00192309" w:rsidP="0051304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417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Гарантии физических лиц (по шаблону), владеющих 10% и более акций/долей в уставном капитале юридического лица Заемщика, либо главы КХ/ФХ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923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форме совместного предпринимательства</w:t>
            </w:r>
            <w:r w:rsidRPr="003417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если его возраст превышает пенсионный, уст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ановленный законодательством РК</w:t>
            </w:r>
            <w:r w:rsidRPr="001923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требуется гарантия совершеннолетнего члена КХ/ФХ или гаранта с полной солидарной ответственностью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13040" w:rsidRPr="008A7A94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13040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513040" w:rsidRPr="008A7A94">
              <w:rPr>
                <w:rFonts w:ascii="Arial" w:hAnsi="Arial" w:cs="Arial"/>
                <w:i/>
                <w:sz w:val="20"/>
                <w:szCs w:val="20"/>
              </w:rPr>
              <w:t xml:space="preserve"> случае, если возраст главы КХ/ФХ превышает пенсионный возраст, требуется гарантия совершеннолетнего члена КХ</w:t>
            </w:r>
            <w:proofErr w:type="gramEnd"/>
            <w:r w:rsidR="00513040" w:rsidRPr="008A7A94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gramStart"/>
            <w:r w:rsidR="00513040" w:rsidRPr="008A7A94">
              <w:rPr>
                <w:rFonts w:ascii="Arial" w:hAnsi="Arial" w:cs="Arial"/>
                <w:i/>
                <w:sz w:val="20"/>
                <w:szCs w:val="20"/>
              </w:rPr>
              <w:t>ФХ или гаранта с полной солидарной ответственностью)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gramEnd"/>
          </w:p>
          <w:p w:rsidR="00192309" w:rsidRPr="003417AF" w:rsidRDefault="00192309" w:rsidP="00513040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B31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4B31A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Не применяются к Заемщикам, предоставившим в залог:</w:t>
            </w:r>
          </w:p>
          <w:p w:rsidR="00192309" w:rsidRPr="003417AF" w:rsidRDefault="00192309" w:rsidP="00513040">
            <w:pPr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гарантию БВУ на всю сумму Займа;</w:t>
            </w:r>
          </w:p>
          <w:p w:rsidR="00192309" w:rsidRPr="003417AF" w:rsidRDefault="00192309" w:rsidP="00513040">
            <w:pPr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гарантии/ценные бумаги юридических лиц с рейтингом не ниже суверенного (</w:t>
            </w:r>
            <w:proofErr w:type="spellStart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Standard</w:t>
            </w:r>
            <w:proofErr w:type="spellEnd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Poor's</w:t>
            </w:r>
            <w:proofErr w:type="spellEnd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или эквивалент)</w:t>
            </w:r>
            <w:r w:rsidR="0051304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="00513040"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 всю сумму Займа</w:t>
            </w:r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;</w:t>
            </w:r>
          </w:p>
          <w:p w:rsidR="00192309" w:rsidRPr="003417AF" w:rsidRDefault="00192309" w:rsidP="00513040">
            <w:pPr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депозиты в банках второго уровня и АО «</w:t>
            </w:r>
            <w:proofErr w:type="spellStart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Казпочта</w:t>
            </w:r>
            <w:proofErr w:type="spellEnd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»</w:t>
            </w:r>
            <w:r w:rsidR="0051304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="00513040"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 всю сумму Займа</w:t>
            </w:r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;</w:t>
            </w:r>
          </w:p>
          <w:p w:rsidR="00192309" w:rsidRPr="003417AF" w:rsidRDefault="00192309" w:rsidP="00513040">
            <w:pPr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недвижимость в городах республиканского и областного значения, а также в г. </w:t>
            </w:r>
            <w:proofErr w:type="spellStart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Тобыл</w:t>
            </w:r>
            <w:proofErr w:type="spellEnd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, селах </w:t>
            </w:r>
            <w:proofErr w:type="spellStart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Алтынсарино</w:t>
            </w:r>
            <w:proofErr w:type="spellEnd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Заречное</w:t>
            </w:r>
            <w:proofErr w:type="gramEnd"/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, Амангельды (</w:t>
            </w:r>
            <w:r w:rsidRPr="004B31A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Красный партизан), Мичуринское Костанайского</w:t>
            </w:r>
            <w:r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район</w:t>
            </w:r>
            <w:r w:rsidRPr="004B31A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</w:t>
            </w:r>
            <w:r w:rsidR="0051304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="00513040" w:rsidRPr="00341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 всю сумму Займа</w:t>
            </w:r>
            <w:r w:rsidRPr="004B31A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192309" w:rsidRPr="007E41BE" w:rsidTr="00FC2977">
        <w:trPr>
          <w:trHeight w:val="70"/>
        </w:trPr>
        <w:tc>
          <w:tcPr>
            <w:tcW w:w="254" w:type="pct"/>
            <w:shd w:val="clear" w:color="auto" w:fill="auto"/>
            <w:vAlign w:val="center"/>
          </w:tcPr>
          <w:p w:rsidR="00192309" w:rsidRPr="007E41BE" w:rsidRDefault="00192309" w:rsidP="00E21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6" w:type="pct"/>
            <w:shd w:val="clear" w:color="auto" w:fill="auto"/>
            <w:vAlign w:val="center"/>
          </w:tcPr>
          <w:p w:rsidR="00192309" w:rsidRPr="007E41BE" w:rsidRDefault="00192309" w:rsidP="00971B0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2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привлечении гарант</w:t>
            </w:r>
            <w:proofErr w:type="gramStart"/>
            <w:r w:rsidRPr="00AA2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AA2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«ФРП «Даму» – бизнес-план, включая, 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A2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ограничиваясь информацией о целях использования Займа, оценке рисков и их управлении, детализированном по годам финансовом плане </w:t>
            </w:r>
            <w:r w:rsidRPr="00AA279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(финансовые показатели реализации бизнес-плана, источники и объемы финансирования, погашение кредита), </w:t>
            </w:r>
            <w:r w:rsidRPr="00AA2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смете расходов.</w:t>
            </w:r>
          </w:p>
        </w:tc>
      </w:tr>
    </w:tbl>
    <w:p w:rsidR="00F61238" w:rsidRPr="007E41BE" w:rsidRDefault="00F61238" w:rsidP="00FC2977">
      <w:pPr>
        <w:spacing w:after="0" w:line="240" w:lineRule="auto"/>
        <w:ind w:left="-567" w:right="-284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1BE">
        <w:rPr>
          <w:rFonts w:ascii="Arial" w:eastAsia="Times New Roman" w:hAnsi="Arial" w:cs="Arial"/>
          <w:sz w:val="24"/>
          <w:szCs w:val="24"/>
          <w:lang w:val="kk-KZ" w:eastAsia="ru-RU"/>
        </w:rPr>
        <w:t xml:space="preserve">* </w:t>
      </w:r>
      <w:r w:rsidRPr="007E41B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необходимости, </w:t>
      </w:r>
      <w:r w:rsidR="00630A6F">
        <w:rPr>
          <w:rFonts w:ascii="Arial" w:eastAsia="Times New Roman" w:hAnsi="Arial" w:cs="Arial"/>
          <w:sz w:val="24"/>
          <w:szCs w:val="24"/>
          <w:lang w:eastAsia="ru-RU"/>
        </w:rPr>
        <w:t>СПК</w:t>
      </w:r>
      <w:r w:rsidRPr="007E41BE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запра</w:t>
      </w:r>
      <w:r w:rsidR="00630A6F">
        <w:rPr>
          <w:rFonts w:ascii="Arial" w:eastAsia="Times New Roman" w:hAnsi="Arial" w:cs="Arial"/>
          <w:sz w:val="24"/>
          <w:szCs w:val="24"/>
          <w:lang w:eastAsia="ru-RU"/>
        </w:rPr>
        <w:t>шивать дополнительные документы</w:t>
      </w:r>
    </w:p>
    <w:p w:rsidR="00D751B6" w:rsidRPr="007E41BE" w:rsidRDefault="00F61238" w:rsidP="00FC2977">
      <w:pPr>
        <w:spacing w:after="0" w:line="240" w:lineRule="auto"/>
        <w:ind w:left="-426" w:right="-284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1BE">
        <w:rPr>
          <w:rFonts w:ascii="Arial" w:eastAsia="Times New Roman" w:hAnsi="Arial" w:cs="Arial"/>
          <w:sz w:val="24"/>
          <w:szCs w:val="24"/>
          <w:lang w:eastAsia="ru-RU"/>
        </w:rPr>
        <w:t>** вышеперечисленные документы, имеющие дату выдачи,</w:t>
      </w:r>
      <w:r w:rsidRPr="007E4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E41BE">
        <w:rPr>
          <w:rFonts w:ascii="Arial" w:eastAsia="Times New Roman" w:hAnsi="Arial" w:cs="Arial"/>
          <w:sz w:val="24"/>
          <w:szCs w:val="24"/>
          <w:lang w:eastAsia="ru-RU"/>
        </w:rPr>
        <w:t xml:space="preserve">не должны </w:t>
      </w:r>
      <w:r w:rsidRPr="00192309">
        <w:rPr>
          <w:rFonts w:ascii="Arial" w:eastAsia="Times New Roman" w:hAnsi="Arial" w:cs="Arial"/>
          <w:sz w:val="24"/>
          <w:szCs w:val="24"/>
          <w:lang w:eastAsia="ru-RU"/>
        </w:rPr>
        <w:t>превышать 10 дней на дату приема пакета документов</w:t>
      </w:r>
      <w:r w:rsidR="001A78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966" w:rsidRPr="007E41BE" w:rsidRDefault="00DA2966" w:rsidP="00ED66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DA2966" w:rsidRPr="007E41BE" w:rsidSect="00FC2977"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157"/>
    <w:multiLevelType w:val="multilevel"/>
    <w:tmpl w:val="58D2C52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4188" w:hanging="360"/>
      </w:pPr>
    </w:lvl>
    <w:lvl w:ilvl="2">
      <w:start w:val="1"/>
      <w:numFmt w:val="decimal"/>
      <w:lvlText w:val="%3."/>
      <w:lvlJc w:val="left"/>
      <w:pPr>
        <w:ind w:left="3294" w:hanging="36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decimal"/>
      <w:lvlText w:val="%5."/>
      <w:lvlJc w:val="left"/>
      <w:pPr>
        <w:ind w:left="4734" w:hanging="360"/>
      </w:pPr>
    </w:lvl>
    <w:lvl w:ilvl="5">
      <w:start w:val="1"/>
      <w:numFmt w:val="decimal"/>
      <w:lvlText w:val="%6."/>
      <w:lvlJc w:val="left"/>
      <w:pPr>
        <w:ind w:left="5454" w:hanging="36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decimal"/>
      <w:lvlText w:val="%8."/>
      <w:lvlJc w:val="left"/>
      <w:pPr>
        <w:ind w:left="6894" w:hanging="360"/>
      </w:pPr>
    </w:lvl>
    <w:lvl w:ilvl="8">
      <w:start w:val="1"/>
      <w:numFmt w:val="decimal"/>
      <w:lvlText w:val="%9."/>
      <w:lvlJc w:val="left"/>
      <w:pPr>
        <w:ind w:left="7614" w:hanging="360"/>
      </w:pPr>
    </w:lvl>
  </w:abstractNum>
  <w:abstractNum w:abstractNumId="1">
    <w:nsid w:val="3767277E"/>
    <w:multiLevelType w:val="multilevel"/>
    <w:tmpl w:val="7FE4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261ED"/>
    <w:multiLevelType w:val="multilevel"/>
    <w:tmpl w:val="1C2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C3667"/>
    <w:multiLevelType w:val="multilevel"/>
    <w:tmpl w:val="839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89"/>
    <w:rsid w:val="00003760"/>
    <w:rsid w:val="0001115C"/>
    <w:rsid w:val="00012700"/>
    <w:rsid w:val="00030112"/>
    <w:rsid w:val="000377E9"/>
    <w:rsid w:val="00045FF9"/>
    <w:rsid w:val="00054C43"/>
    <w:rsid w:val="00055607"/>
    <w:rsid w:val="00114D0E"/>
    <w:rsid w:val="0012555F"/>
    <w:rsid w:val="0013477A"/>
    <w:rsid w:val="00156AF9"/>
    <w:rsid w:val="00165B77"/>
    <w:rsid w:val="00192309"/>
    <w:rsid w:val="001A7848"/>
    <w:rsid w:val="001F3D8E"/>
    <w:rsid w:val="002500A9"/>
    <w:rsid w:val="00312EF9"/>
    <w:rsid w:val="003417AF"/>
    <w:rsid w:val="00390A74"/>
    <w:rsid w:val="003A5223"/>
    <w:rsid w:val="003C1B5B"/>
    <w:rsid w:val="003E2AC7"/>
    <w:rsid w:val="00427EDE"/>
    <w:rsid w:val="00482F5F"/>
    <w:rsid w:val="004B31A5"/>
    <w:rsid w:val="00513040"/>
    <w:rsid w:val="005522D8"/>
    <w:rsid w:val="00564476"/>
    <w:rsid w:val="00572D07"/>
    <w:rsid w:val="005830BC"/>
    <w:rsid w:val="00615704"/>
    <w:rsid w:val="00624065"/>
    <w:rsid w:val="00630A6F"/>
    <w:rsid w:val="006606F0"/>
    <w:rsid w:val="00685089"/>
    <w:rsid w:val="006E3B6E"/>
    <w:rsid w:val="007C786A"/>
    <w:rsid w:val="007E41BE"/>
    <w:rsid w:val="00821B55"/>
    <w:rsid w:val="009331E3"/>
    <w:rsid w:val="00971260"/>
    <w:rsid w:val="00973E0C"/>
    <w:rsid w:val="009D5CC9"/>
    <w:rsid w:val="009E289B"/>
    <w:rsid w:val="009F3DCB"/>
    <w:rsid w:val="00A2064F"/>
    <w:rsid w:val="00A40341"/>
    <w:rsid w:val="00A6307A"/>
    <w:rsid w:val="00AA2795"/>
    <w:rsid w:val="00AC24EA"/>
    <w:rsid w:val="00AF744D"/>
    <w:rsid w:val="00B14C24"/>
    <w:rsid w:val="00BA3426"/>
    <w:rsid w:val="00BB0A16"/>
    <w:rsid w:val="00BB63F3"/>
    <w:rsid w:val="00BF298A"/>
    <w:rsid w:val="00C27002"/>
    <w:rsid w:val="00C271A3"/>
    <w:rsid w:val="00C277C7"/>
    <w:rsid w:val="00C27A3D"/>
    <w:rsid w:val="00C61811"/>
    <w:rsid w:val="00C80C0D"/>
    <w:rsid w:val="00D4189A"/>
    <w:rsid w:val="00D751B6"/>
    <w:rsid w:val="00D85644"/>
    <w:rsid w:val="00DA2966"/>
    <w:rsid w:val="00DC1628"/>
    <w:rsid w:val="00E16DE0"/>
    <w:rsid w:val="00E21375"/>
    <w:rsid w:val="00E66D13"/>
    <w:rsid w:val="00EB46AA"/>
    <w:rsid w:val="00ED667E"/>
    <w:rsid w:val="00F067CF"/>
    <w:rsid w:val="00F61238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F61238"/>
    <w:pPr>
      <w:ind w:left="720"/>
      <w:contextualSpacing/>
    </w:pPr>
  </w:style>
  <w:style w:type="character" w:customStyle="1" w:styleId="a4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locked/>
    <w:rsid w:val="00F61238"/>
  </w:style>
  <w:style w:type="paragraph" w:styleId="a5">
    <w:name w:val="Balloon Text"/>
    <w:basedOn w:val="a"/>
    <w:link w:val="a6"/>
    <w:uiPriority w:val="99"/>
    <w:semiHidden/>
    <w:unhideWhenUsed/>
    <w:rsid w:val="00ED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67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80C0D"/>
    <w:rPr>
      <w:b/>
      <w:bCs/>
    </w:rPr>
  </w:style>
  <w:style w:type="paragraph" w:styleId="a8">
    <w:name w:val="Normal (Web)"/>
    <w:basedOn w:val="a"/>
    <w:uiPriority w:val="99"/>
    <w:semiHidden/>
    <w:unhideWhenUsed/>
    <w:rsid w:val="0061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C78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F61238"/>
    <w:pPr>
      <w:ind w:left="720"/>
      <w:contextualSpacing/>
    </w:pPr>
  </w:style>
  <w:style w:type="character" w:customStyle="1" w:styleId="a4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locked/>
    <w:rsid w:val="00F61238"/>
  </w:style>
  <w:style w:type="paragraph" w:styleId="a5">
    <w:name w:val="Balloon Text"/>
    <w:basedOn w:val="a"/>
    <w:link w:val="a6"/>
    <w:uiPriority w:val="99"/>
    <w:semiHidden/>
    <w:unhideWhenUsed/>
    <w:rsid w:val="00ED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67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80C0D"/>
    <w:rPr>
      <w:b/>
      <w:bCs/>
    </w:rPr>
  </w:style>
  <w:style w:type="paragraph" w:styleId="a8">
    <w:name w:val="Normal (Web)"/>
    <w:basedOn w:val="a"/>
    <w:uiPriority w:val="99"/>
    <w:semiHidden/>
    <w:unhideWhenUsed/>
    <w:rsid w:val="0061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C78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012E-D789-4230-8B14-9C11ECFB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Дандыбаева Айнагуль Алмабековна</dc:creator>
  <cp:lastModifiedBy>Дандыбаева Айнагуль Алмабековна</cp:lastModifiedBy>
  <cp:revision>54</cp:revision>
  <cp:lastPrinted>2024-12-12T06:26:00Z</cp:lastPrinted>
  <dcterms:created xsi:type="dcterms:W3CDTF">2025-02-14T13:04:00Z</dcterms:created>
  <dcterms:modified xsi:type="dcterms:W3CDTF">2025-02-19T04:28:00Z</dcterms:modified>
</cp:coreProperties>
</file>