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2F" w:rsidRPr="008D1B93" w:rsidRDefault="0083452F" w:rsidP="0083452F">
      <w:pPr>
        <w:ind w:left="5670" w:firstLine="4395"/>
        <w:jc w:val="both"/>
        <w:rPr>
          <w:lang w:bidi="ru-RU"/>
        </w:rPr>
      </w:pPr>
      <w:r w:rsidRPr="008D1B93">
        <w:rPr>
          <w:lang w:bidi="ru-RU"/>
        </w:rPr>
        <w:t xml:space="preserve">                Утвержден                                                                                   </w:t>
      </w:r>
    </w:p>
    <w:p w:rsidR="0083452F" w:rsidRPr="008D1B93" w:rsidRDefault="0083452F" w:rsidP="0083452F">
      <w:pPr>
        <w:ind w:left="5670" w:firstLine="4395"/>
        <w:jc w:val="both"/>
        <w:rPr>
          <w:lang w:bidi="ru-RU"/>
        </w:rPr>
      </w:pPr>
      <w:r w:rsidRPr="008D1B93">
        <w:rPr>
          <w:lang w:bidi="ru-RU"/>
        </w:rPr>
        <w:t xml:space="preserve">постановлением Правительства   </w:t>
      </w:r>
    </w:p>
    <w:p w:rsidR="0083452F" w:rsidRPr="008D1B93" w:rsidRDefault="0083452F" w:rsidP="0083452F">
      <w:pPr>
        <w:ind w:left="5670" w:firstLine="4395"/>
        <w:jc w:val="both"/>
        <w:rPr>
          <w:lang w:bidi="ru-RU"/>
        </w:rPr>
      </w:pPr>
      <w:r w:rsidRPr="008D1B93">
        <w:rPr>
          <w:lang w:bidi="ru-RU"/>
        </w:rPr>
        <w:t xml:space="preserve">         Республики Казахстан</w:t>
      </w:r>
    </w:p>
    <w:p w:rsidR="0083452F" w:rsidRPr="008D1B93" w:rsidRDefault="0083452F" w:rsidP="0083452F">
      <w:pPr>
        <w:ind w:left="5670" w:firstLine="4395"/>
        <w:jc w:val="both"/>
        <w:rPr>
          <w:lang w:bidi="ru-RU"/>
        </w:rPr>
      </w:pPr>
      <w:r w:rsidRPr="008D1B93">
        <w:rPr>
          <w:lang w:bidi="ru-RU"/>
        </w:rPr>
        <w:t xml:space="preserve">       от « </w:t>
      </w:r>
      <w:r w:rsidR="00CD051E">
        <w:rPr>
          <w:lang w:bidi="ru-RU"/>
        </w:rPr>
        <w:t>04</w:t>
      </w:r>
      <w:r w:rsidRPr="008D1B93">
        <w:rPr>
          <w:lang w:bidi="ru-RU"/>
        </w:rPr>
        <w:t xml:space="preserve">   » </w:t>
      </w:r>
      <w:r w:rsidR="00CD051E">
        <w:rPr>
          <w:lang w:bidi="ru-RU"/>
        </w:rPr>
        <w:t>августа</w:t>
      </w:r>
      <w:r w:rsidRPr="008D1B93">
        <w:rPr>
          <w:lang w:bidi="ru-RU"/>
        </w:rPr>
        <w:t xml:space="preserve">     2021 года</w:t>
      </w:r>
    </w:p>
    <w:p w:rsidR="0083452F" w:rsidRPr="008D1B93" w:rsidRDefault="0083452F" w:rsidP="0083452F">
      <w:pPr>
        <w:ind w:left="5670" w:firstLine="4395"/>
        <w:jc w:val="both"/>
        <w:rPr>
          <w:lang w:bidi="ru-RU"/>
        </w:rPr>
      </w:pPr>
      <w:r w:rsidRPr="008D1B93">
        <w:rPr>
          <w:lang w:bidi="ru-RU"/>
        </w:rPr>
        <w:t xml:space="preserve">        №</w:t>
      </w:r>
      <w:r w:rsidR="00CD051E">
        <w:rPr>
          <w:lang w:bidi="ru-RU"/>
        </w:rPr>
        <w:t xml:space="preserve"> 520</w:t>
      </w:r>
    </w:p>
    <w:p w:rsidR="0083452F" w:rsidRPr="000335BA" w:rsidRDefault="0083452F" w:rsidP="0083452F">
      <w:pPr>
        <w:spacing w:after="120" w:line="288" w:lineRule="auto"/>
        <w:ind w:left="-567" w:firstLine="709"/>
        <w:contextualSpacing/>
        <w:jc w:val="center"/>
        <w:rPr>
          <w:b/>
          <w:lang w:bidi="ru-RU"/>
        </w:rPr>
      </w:pPr>
    </w:p>
    <w:p w:rsidR="0083452F" w:rsidRPr="001231FF" w:rsidRDefault="0083452F" w:rsidP="0083452F">
      <w:pPr>
        <w:ind w:left="-567" w:firstLine="709"/>
        <w:contextualSpacing/>
        <w:jc w:val="center"/>
        <w:rPr>
          <w:b/>
          <w:lang w:bidi="ru-RU"/>
        </w:rPr>
      </w:pPr>
      <w:r w:rsidRPr="001231FF">
        <w:rPr>
          <w:b/>
          <w:lang w:bidi="ru-RU"/>
        </w:rPr>
        <w:t>Комплексный план</w:t>
      </w:r>
    </w:p>
    <w:p w:rsidR="0083452F" w:rsidRDefault="0083452F" w:rsidP="0083452F">
      <w:pPr>
        <w:ind w:left="-567" w:firstLine="709"/>
        <w:contextualSpacing/>
        <w:jc w:val="center"/>
        <w:rPr>
          <w:b/>
          <w:lang w:bidi="ru-RU"/>
        </w:rPr>
      </w:pPr>
      <w:r w:rsidRPr="001231FF">
        <w:rPr>
          <w:b/>
          <w:lang w:bidi="ru-RU"/>
        </w:rPr>
        <w:t>развития социально-предпринимательских корпораций до 2025 года</w:t>
      </w:r>
    </w:p>
    <w:p w:rsidR="0083452F" w:rsidRPr="000335BA" w:rsidRDefault="0083452F" w:rsidP="0083452F">
      <w:pPr>
        <w:spacing w:after="120" w:line="288" w:lineRule="auto"/>
        <w:ind w:left="-567" w:firstLine="709"/>
        <w:contextualSpacing/>
        <w:jc w:val="center"/>
      </w:pPr>
    </w:p>
    <w:p w:rsidR="0083452F" w:rsidRPr="000335BA" w:rsidRDefault="0083452F" w:rsidP="0083452F">
      <w:pPr>
        <w:ind w:firstLine="709"/>
        <w:contextualSpacing/>
        <w:jc w:val="both"/>
      </w:pPr>
      <w:r w:rsidRPr="000335BA">
        <w:t>Социально-предпринимательские корпорации</w:t>
      </w:r>
      <w:r>
        <w:t xml:space="preserve"> (далее – СПК)</w:t>
      </w:r>
      <w:r w:rsidRPr="000335BA">
        <w:t xml:space="preserve"> за 15 лет </w:t>
      </w:r>
      <w:r w:rsidRPr="0058680F">
        <w:rPr>
          <w:bCs/>
        </w:rPr>
        <w:t>не стали действенными региональными институтами развития</w:t>
      </w:r>
      <w:r w:rsidRPr="0058680F">
        <w:t>, как изначально закладывалось в видении при их создании и дальнейшем развитии. Причиной послужило существование ряда системных проблем и противоречий в системе</w:t>
      </w:r>
      <w:r w:rsidRPr="000335BA">
        <w:t xml:space="preserve"> СПК:</w:t>
      </w:r>
    </w:p>
    <w:p w:rsidR="0083452F" w:rsidRPr="000335BA" w:rsidRDefault="0083452F" w:rsidP="0083452F">
      <w:pPr>
        <w:ind w:firstLine="709"/>
        <w:contextualSpacing/>
        <w:jc w:val="both"/>
      </w:pPr>
      <w:r w:rsidRPr="000335BA">
        <w:t>1) отсутствие единого определения регионального института развития и поним</w:t>
      </w:r>
      <w:r>
        <w:t>ания, чем они должны заниматься</w:t>
      </w:r>
      <w:r w:rsidRPr="000335BA">
        <w:t xml:space="preserve"> </w:t>
      </w:r>
      <w:r>
        <w:t>(п</w:t>
      </w:r>
      <w:r w:rsidRPr="000335BA">
        <w:t>роизошло смешение порой противоречивых понятий: СПК, как социально-ориентированной структуры, поддерживающей социальные (порой убыточные) проекты, с СПК, как бизнес-ориентированной структуры, нацеленной на максимальное извлечение прибыли</w:t>
      </w:r>
      <w:r>
        <w:t>);</w:t>
      </w:r>
    </w:p>
    <w:p w:rsidR="0083452F" w:rsidRPr="000335BA" w:rsidRDefault="0083452F" w:rsidP="0083452F">
      <w:pPr>
        <w:ind w:firstLine="709"/>
        <w:contextualSpacing/>
        <w:jc w:val="both"/>
      </w:pPr>
      <w:r w:rsidRPr="000335BA">
        <w:rPr>
          <w:bCs/>
        </w:rPr>
        <w:t>2)</w:t>
      </w:r>
      <w:r w:rsidRPr="000335BA">
        <w:t xml:space="preserve"> противоречия в целях, задачах и ожидаемых результатах в текущей Концепции привели к тому, что изначально поставленные задачи не</w:t>
      </w:r>
      <w:r>
        <w:t xml:space="preserve"> были реализованы в полной мере (к</w:t>
      </w:r>
      <w:r w:rsidRPr="000335BA">
        <w:t>ак следствие, ожидаемые результаты, запланированные в Концепции, фактически не были достигнуты</w:t>
      </w:r>
      <w:r>
        <w:t>);</w:t>
      </w:r>
    </w:p>
    <w:p w:rsidR="0083452F" w:rsidRPr="000335BA" w:rsidRDefault="0083452F" w:rsidP="0083452F">
      <w:pPr>
        <w:ind w:firstLine="709"/>
        <w:contextualSpacing/>
        <w:jc w:val="both"/>
      </w:pPr>
      <w:r w:rsidRPr="000335BA">
        <w:rPr>
          <w:bCs/>
        </w:rPr>
        <w:t>3)</w:t>
      </w:r>
      <w:r w:rsidRPr="000335BA">
        <w:t xml:space="preserve"> Концепция развития </w:t>
      </w:r>
      <w:r>
        <w:t>СПК</w:t>
      </w:r>
      <w:r w:rsidRPr="000335BA">
        <w:t xml:space="preserve"> до 2020 года слабо учитывала проблемы и провалы</w:t>
      </w:r>
      <w:r>
        <w:t xml:space="preserve"> предыдущей Концепции 2006 года,</w:t>
      </w:r>
      <w:r w:rsidRPr="000335BA">
        <w:t xml:space="preserve"> </w:t>
      </w:r>
      <w:r>
        <w:t>в</w:t>
      </w:r>
      <w:r w:rsidRPr="000335BA">
        <w:t xml:space="preserve"> результате большинство из них остались не решен</w:t>
      </w:r>
      <w:r>
        <w:t>ными и «перекочевали» в текущую;</w:t>
      </w:r>
    </w:p>
    <w:p w:rsidR="0083452F" w:rsidRPr="000335BA" w:rsidRDefault="0083452F" w:rsidP="0083452F">
      <w:pPr>
        <w:ind w:firstLine="709"/>
        <w:contextualSpacing/>
        <w:jc w:val="both"/>
      </w:pPr>
      <w:r w:rsidRPr="000335BA">
        <w:t>4) слабая синхронизация с документами системы государственного планирования и другими</w:t>
      </w:r>
      <w:r>
        <w:t xml:space="preserve"> правительственными документами</w:t>
      </w:r>
      <w:r w:rsidRPr="000335BA">
        <w:t xml:space="preserve"> </w:t>
      </w:r>
      <w:r>
        <w:t>(к</w:t>
      </w:r>
      <w:r w:rsidRPr="000335BA">
        <w:t xml:space="preserve"> примеру, согласно ГПИИР</w:t>
      </w:r>
      <w:r w:rsidRPr="000335BA">
        <w:rPr>
          <w:rStyle w:val="a5"/>
        </w:rPr>
        <w:footnoteReference w:id="1"/>
      </w:r>
      <w:r w:rsidRPr="000335BA">
        <w:t>, СПК определены в качестве национальных институтов по технологическому развитию, однако фактически СПК не реализуют мер государственной поддержки по данному направлению, так как в функционалах СПК данные меры не были закреплены</w:t>
      </w:r>
      <w:r>
        <w:t>);</w:t>
      </w:r>
      <w:r w:rsidRPr="000335BA">
        <w:t xml:space="preserve"> </w:t>
      </w:r>
    </w:p>
    <w:p w:rsidR="0083452F" w:rsidRPr="000335BA" w:rsidRDefault="0083452F" w:rsidP="0083452F">
      <w:pPr>
        <w:ind w:firstLine="709"/>
        <w:contextualSpacing/>
        <w:jc w:val="both"/>
      </w:pPr>
      <w:r w:rsidRPr="000335BA">
        <w:rPr>
          <w:bCs/>
        </w:rPr>
        <w:lastRenderedPageBreak/>
        <w:t>5)</w:t>
      </w:r>
      <w:r w:rsidRPr="000335BA">
        <w:t xml:space="preserve"> неустойчивая финансовая модель деятельности СПК и</w:t>
      </w:r>
      <w:r>
        <w:t>,</w:t>
      </w:r>
      <w:r w:rsidRPr="000335BA">
        <w:t xml:space="preserve"> как следствие</w:t>
      </w:r>
      <w:r>
        <w:t>,</w:t>
      </w:r>
      <w:r w:rsidRPr="000335BA">
        <w:t xml:space="preserve"> убыточная деятельность большинства СПК, требующа</w:t>
      </w:r>
      <w:r>
        <w:t>я постоянных бюджетных вливаний;</w:t>
      </w:r>
      <w:r w:rsidRPr="000335BA">
        <w:t xml:space="preserve"> </w:t>
      </w:r>
    </w:p>
    <w:p w:rsidR="0083452F" w:rsidRPr="000335BA" w:rsidRDefault="0083452F" w:rsidP="0083452F">
      <w:pPr>
        <w:ind w:firstLine="709"/>
        <w:contextualSpacing/>
        <w:jc w:val="both"/>
      </w:pPr>
      <w:r w:rsidRPr="000335BA">
        <w:rPr>
          <w:bCs/>
        </w:rPr>
        <w:t>6)</w:t>
      </w:r>
      <w:r w:rsidRPr="000335BA">
        <w:t xml:space="preserve"> нарушение ключевого принципа, заложенного в Концепции, о </w:t>
      </w:r>
      <w:proofErr w:type="spellStart"/>
      <w:r w:rsidRPr="000335BA">
        <w:t>не</w:t>
      </w:r>
      <w:r>
        <w:t>создании</w:t>
      </w:r>
      <w:proofErr w:type="spellEnd"/>
      <w:r>
        <w:t xml:space="preserve"> конкуренции бизнесу</w:t>
      </w:r>
      <w:r w:rsidRPr="000335BA">
        <w:t xml:space="preserve"> </w:t>
      </w:r>
      <w:r>
        <w:t>(ф</w:t>
      </w:r>
      <w:r w:rsidRPr="000335BA">
        <w:t>актически деятельность СПК приводит к искажениям на рынках и проявлению фаворитизма со стороны государства по отношению к СПК</w:t>
      </w:r>
      <w:r>
        <w:t>);</w:t>
      </w:r>
      <w:r w:rsidRPr="000335BA">
        <w:t xml:space="preserve"> </w:t>
      </w:r>
    </w:p>
    <w:p w:rsidR="0083452F" w:rsidRPr="000335BA" w:rsidRDefault="0083452F" w:rsidP="0083452F">
      <w:pPr>
        <w:ind w:firstLine="720"/>
        <w:jc w:val="both"/>
      </w:pPr>
      <w:r w:rsidRPr="000335BA">
        <w:t xml:space="preserve">В деятельности СПК наблюдается их недостаточная активность в поиске инвестиционных возможностей, развитии предпринимательской среды и создании новых рабочих мест. </w:t>
      </w:r>
    </w:p>
    <w:p w:rsidR="0083452F" w:rsidRPr="000335BA" w:rsidRDefault="0083452F" w:rsidP="0083452F">
      <w:pPr>
        <w:ind w:firstLine="709"/>
        <w:contextualSpacing/>
        <w:jc w:val="both"/>
      </w:pPr>
      <w:r w:rsidRPr="000335BA">
        <w:rPr>
          <w:bCs/>
        </w:rPr>
        <w:t>7)</w:t>
      </w:r>
      <w:r w:rsidRPr="000335BA">
        <w:t xml:space="preserve"> неверные ожидания заинтересованных сторон раз</w:t>
      </w:r>
      <w:r>
        <w:t>мывают фокус в деятельности СПК</w:t>
      </w:r>
      <w:r w:rsidRPr="000335BA">
        <w:t xml:space="preserve"> </w:t>
      </w:r>
      <w:r>
        <w:t>(о</w:t>
      </w:r>
      <w:r w:rsidRPr="000335BA">
        <w:t>жидания «центра» – СПК, как исполнитель различных государственных программ и поручений, ожидания на местах – СПК, как структура, позволяющая реализо</w:t>
      </w:r>
      <w:r>
        <w:t xml:space="preserve">вывать крупные, порой </w:t>
      </w:r>
      <w:proofErr w:type="spellStart"/>
      <w:r>
        <w:t>имиджевые</w:t>
      </w:r>
      <w:proofErr w:type="spellEnd"/>
      <w:r w:rsidRPr="000335BA">
        <w:t xml:space="preserve"> проекты, ожидания бизнеса – СПК, как структура, имеющая преференции в регионе, и порой мешающая здоровой конкуренции, ожидания населения – СПК, как поставщики социально</w:t>
      </w:r>
      <w:r>
        <w:t xml:space="preserve"> </w:t>
      </w:r>
      <w:r w:rsidRPr="000335BA">
        <w:t>значимых пр</w:t>
      </w:r>
      <w:r>
        <w:t>одуктов, по ценам ниже рыночных);</w:t>
      </w:r>
    </w:p>
    <w:p w:rsidR="0083452F" w:rsidRPr="000335BA" w:rsidRDefault="0083452F" w:rsidP="0083452F">
      <w:pPr>
        <w:ind w:firstLine="720"/>
        <w:jc w:val="both"/>
      </w:pPr>
      <w:r w:rsidRPr="000335BA">
        <w:t>8) системные недостатки по дефициту высокопрофессиональных кадров, недоверию со стороны бизнеса, низкой доли продукции конечных переделов с высокой добавленной стоимостью, длительности сроков оформления права недропользования, отсутствию методологии по струк</w:t>
      </w:r>
      <w:r>
        <w:t>турированию сделок</w:t>
      </w:r>
      <w:r w:rsidRPr="000335BA">
        <w:t xml:space="preserve"> с указанием максимально допустимых сроков, вид</w:t>
      </w:r>
      <w:r>
        <w:t>ов участия СПК и других проблем;</w:t>
      </w:r>
      <w:r w:rsidRPr="000335BA">
        <w:t xml:space="preserve"> </w:t>
      </w:r>
    </w:p>
    <w:p w:rsidR="0083452F" w:rsidRPr="000335BA" w:rsidRDefault="0083452F" w:rsidP="0083452F">
      <w:pPr>
        <w:ind w:firstLine="720"/>
        <w:jc w:val="both"/>
      </w:pPr>
      <w:r w:rsidRPr="000335BA">
        <w:t>9) необходимость обеспечения открытости и подконтрольности общественности деятельности СПК, в том числе путем: ежегодного отчета об итогах выполнения СПК поставленных задач и достигнутых результатах Ф</w:t>
      </w:r>
      <w:r>
        <w:rPr>
          <w:lang w:val="kk-KZ"/>
        </w:rPr>
        <w:t>инансово-хозяйственная деятельность</w:t>
      </w:r>
      <w:r w:rsidRPr="000335BA">
        <w:t xml:space="preserve"> во время отчетной встречи </w:t>
      </w:r>
      <w:proofErr w:type="spellStart"/>
      <w:r w:rsidRPr="000335BA">
        <w:t>акимов</w:t>
      </w:r>
      <w:proofErr w:type="spellEnd"/>
      <w:r w:rsidRPr="000335BA">
        <w:t xml:space="preserve"> перед населением; рассмотрения ключевых вопросов деятельности СПК на заседаниях общественных советов (планы развития СПК, отчеты о результатах мониторинга реализации планов развития, которые включают достижение целей и задач, ключевых показ</w:t>
      </w:r>
      <w:r>
        <w:t>ателей деятельности и результатах</w:t>
      </w:r>
      <w:r w:rsidRPr="000335BA">
        <w:t xml:space="preserve"> финансово-хозяйственной деятельности организаций).</w:t>
      </w:r>
    </w:p>
    <w:p w:rsidR="0083452F" w:rsidRPr="000335BA" w:rsidRDefault="0083452F" w:rsidP="0083452F">
      <w:pPr>
        <w:ind w:firstLine="720"/>
        <w:jc w:val="both"/>
        <w:rPr>
          <w:i/>
          <w:iCs/>
        </w:rPr>
      </w:pPr>
      <w:r w:rsidRPr="000335BA">
        <w:t xml:space="preserve">Также будет регламентирована необходимость публикации информации в соответствии со стандартами ОЭСР </w:t>
      </w:r>
      <w:r w:rsidRPr="000335BA">
        <w:rPr>
          <w:i/>
          <w:iCs/>
        </w:rPr>
        <w:t>(к примеру, о финансовых и операционных результатах компании, в т.ч. по результатам аудита, политике вознаграждения органов управления СПК, а также их сотрудников, сделках, и др.).</w:t>
      </w:r>
    </w:p>
    <w:p w:rsidR="0083452F" w:rsidRPr="000335BA" w:rsidRDefault="0083452F" w:rsidP="0083452F">
      <w:pPr>
        <w:ind w:firstLine="720"/>
        <w:jc w:val="both"/>
      </w:pPr>
      <w:r w:rsidRPr="000335BA">
        <w:rPr>
          <w:iCs/>
        </w:rPr>
        <w:t>10)</w:t>
      </w:r>
      <w:r w:rsidRPr="000335BA">
        <w:t xml:space="preserve"> необходимость проработки вопросов финансовой дисциплины СПК, а также повышения эффективности мониторинга за их деятельностью.</w:t>
      </w:r>
    </w:p>
    <w:p w:rsidR="0083452F" w:rsidRPr="000335BA" w:rsidRDefault="0083452F" w:rsidP="0083452F">
      <w:pPr>
        <w:ind w:firstLine="720"/>
        <w:jc w:val="both"/>
      </w:pPr>
      <w:r w:rsidRPr="000335BA">
        <w:lastRenderedPageBreak/>
        <w:t xml:space="preserve">Следует четко определить круг ответственных лиц </w:t>
      </w:r>
      <w:r w:rsidRPr="000335BA">
        <w:rPr>
          <w:i/>
          <w:iCs/>
        </w:rPr>
        <w:t xml:space="preserve">(к примеру, первые руководители исполнительного органа, члены совета директоров, курирующие </w:t>
      </w:r>
      <w:proofErr w:type="spellStart"/>
      <w:r w:rsidRPr="000335BA">
        <w:rPr>
          <w:i/>
          <w:iCs/>
        </w:rPr>
        <w:t>акимы</w:t>
      </w:r>
      <w:proofErr w:type="spellEnd"/>
      <w:r w:rsidRPr="000335BA">
        <w:rPr>
          <w:i/>
          <w:iCs/>
        </w:rPr>
        <w:t>)</w:t>
      </w:r>
      <w:r w:rsidRPr="000335BA">
        <w:t xml:space="preserve"> за финансовое состояние СПК, а также за достижение стратегических целей и задач корпорации.</w:t>
      </w:r>
    </w:p>
    <w:p w:rsidR="0083452F" w:rsidRPr="000335BA" w:rsidRDefault="0083452F" w:rsidP="0083452F">
      <w:pPr>
        <w:ind w:firstLine="720"/>
        <w:jc w:val="both"/>
      </w:pPr>
      <w:r w:rsidRPr="000335BA">
        <w:t xml:space="preserve">Другим важным аспектом является необходимость повышения эффективности мониторинга за деятельностью СПК. </w:t>
      </w:r>
      <w:r>
        <w:t>В этой связи</w:t>
      </w:r>
      <w:r w:rsidRPr="000335BA">
        <w:t xml:space="preserve"> будет проработан вопрос пересмотра компетенции</w:t>
      </w:r>
      <w:r w:rsidRPr="0058680F">
        <w:t xml:space="preserve"> </w:t>
      </w:r>
      <w:r>
        <w:t>М</w:t>
      </w:r>
      <w:r w:rsidRPr="000335BA">
        <w:t>инистерство национальной экономики в координации СПК с учетом проводимой политики по децентрализации согласно Национальному плану развития РК до 2025 года.</w:t>
      </w:r>
    </w:p>
    <w:p w:rsidR="0083452F" w:rsidRPr="000335BA" w:rsidRDefault="0083452F" w:rsidP="0083452F">
      <w:pPr>
        <w:ind w:firstLine="720"/>
        <w:jc w:val="both"/>
      </w:pPr>
      <w:r w:rsidRPr="000335BA">
        <w:t xml:space="preserve">Предполагается, что на центральном уровне </w:t>
      </w:r>
      <w:r>
        <w:t>М</w:t>
      </w:r>
      <w:r w:rsidRPr="000335BA">
        <w:t xml:space="preserve">инистерство национальной экономики будет задавать принципы и подходы для деятельности региональных институтов развития и обеспечивать площадку для </w:t>
      </w:r>
      <w:proofErr w:type="spellStart"/>
      <w:r w:rsidRPr="000335BA">
        <w:t>коллаборации</w:t>
      </w:r>
      <w:proofErr w:type="spellEnd"/>
      <w:r w:rsidRPr="000335BA">
        <w:t xml:space="preserve"> всех региональных инст</w:t>
      </w:r>
      <w:r>
        <w:t>итутов развития для обмена опытом</w:t>
      </w:r>
      <w:r w:rsidRPr="000335BA">
        <w:t xml:space="preserve"> на регулярной основе. </w:t>
      </w:r>
    </w:p>
    <w:p w:rsidR="0083452F" w:rsidRPr="004678EB" w:rsidRDefault="0083452F" w:rsidP="0083452F">
      <w:pPr>
        <w:ind w:firstLine="709"/>
        <w:contextualSpacing/>
        <w:jc w:val="both"/>
      </w:pPr>
      <w:r w:rsidRPr="004678EB">
        <w:t xml:space="preserve">Таким образом, система СПК </w:t>
      </w:r>
      <w:r w:rsidRPr="004678EB">
        <w:rPr>
          <w:bCs/>
        </w:rPr>
        <w:t>требует переосмысления</w:t>
      </w:r>
      <w:r w:rsidRPr="004678EB">
        <w:t xml:space="preserve"> как инструмента реализации государственной политики в развитии регионов и ее </w:t>
      </w:r>
      <w:r w:rsidRPr="004678EB">
        <w:rPr>
          <w:bCs/>
        </w:rPr>
        <w:t>трансформации в эффективный региональный институт развития</w:t>
      </w:r>
      <w:r w:rsidRPr="004678EB">
        <w:t xml:space="preserve">. </w:t>
      </w:r>
    </w:p>
    <w:p w:rsidR="0083452F" w:rsidRPr="00912586" w:rsidRDefault="0083452F" w:rsidP="0083452F">
      <w:pPr>
        <w:pStyle w:val="Default"/>
        <w:ind w:firstLine="708"/>
        <w:jc w:val="both"/>
        <w:rPr>
          <w:iCs/>
          <w:sz w:val="28"/>
          <w:szCs w:val="28"/>
          <w:lang w:val="ru-RU"/>
        </w:rPr>
      </w:pPr>
      <w:r w:rsidRPr="004678EB">
        <w:rPr>
          <w:sz w:val="28"/>
          <w:szCs w:val="28"/>
          <w:lang w:val="ru-RU"/>
        </w:rPr>
        <w:t xml:space="preserve">Комплексным планом </w:t>
      </w:r>
      <w:r w:rsidRPr="004678EB">
        <w:rPr>
          <w:iCs/>
          <w:sz w:val="28"/>
          <w:szCs w:val="28"/>
          <w:lang w:val="ru-RU"/>
        </w:rPr>
        <w:t>предусмотрен</w:t>
      </w:r>
      <w:r>
        <w:rPr>
          <w:iCs/>
          <w:sz w:val="28"/>
          <w:szCs w:val="28"/>
          <w:lang w:val="kk-KZ"/>
        </w:rPr>
        <w:t>о</w:t>
      </w:r>
      <w:r w:rsidRPr="004678EB">
        <w:rPr>
          <w:iCs/>
          <w:sz w:val="28"/>
          <w:szCs w:val="28"/>
          <w:lang w:val="ru-RU"/>
        </w:rPr>
        <w:t xml:space="preserve"> к реализации</w:t>
      </w:r>
      <w:r>
        <w:rPr>
          <w:iCs/>
          <w:sz w:val="28"/>
          <w:szCs w:val="28"/>
          <w:lang w:val="ru-RU"/>
        </w:rPr>
        <w:t xml:space="preserve"> 16 мероприятий, направленных на </w:t>
      </w:r>
      <w:r w:rsidRPr="00912586">
        <w:rPr>
          <w:iCs/>
          <w:sz w:val="28"/>
          <w:szCs w:val="28"/>
          <w:lang w:val="ru-RU"/>
        </w:rPr>
        <w:t xml:space="preserve">трансформацию СПК в </w:t>
      </w:r>
      <w:r>
        <w:rPr>
          <w:iCs/>
          <w:sz w:val="28"/>
          <w:szCs w:val="28"/>
          <w:lang w:val="ru-RU"/>
        </w:rPr>
        <w:t xml:space="preserve">региональные институты развития, </w:t>
      </w:r>
      <w:r w:rsidRPr="00912586">
        <w:rPr>
          <w:iCs/>
          <w:sz w:val="28"/>
          <w:szCs w:val="28"/>
          <w:lang w:val="ru-RU"/>
        </w:rPr>
        <w:t>ориентированность деятельности СПК на поддержание устойчивого функ</w:t>
      </w:r>
      <w:r>
        <w:rPr>
          <w:iCs/>
          <w:sz w:val="28"/>
          <w:szCs w:val="28"/>
          <w:lang w:val="ru-RU"/>
        </w:rPr>
        <w:t xml:space="preserve">ционирования экономики регионов, </w:t>
      </w:r>
      <w:r w:rsidRPr="00912586">
        <w:rPr>
          <w:iCs/>
          <w:sz w:val="28"/>
          <w:szCs w:val="28"/>
          <w:lang w:val="ru-RU"/>
        </w:rPr>
        <w:t>эффективное управление активам</w:t>
      </w:r>
      <w:r>
        <w:rPr>
          <w:iCs/>
          <w:sz w:val="28"/>
          <w:szCs w:val="28"/>
          <w:lang w:val="ru-RU"/>
        </w:rPr>
        <w:t xml:space="preserve">и, переданными в управление СПК, </w:t>
      </w:r>
      <w:proofErr w:type="spellStart"/>
      <w:r w:rsidRPr="00912586">
        <w:rPr>
          <w:iCs/>
          <w:sz w:val="28"/>
          <w:szCs w:val="28"/>
          <w:lang w:val="ru-RU"/>
        </w:rPr>
        <w:t>транспарентност</w:t>
      </w:r>
      <w:r>
        <w:rPr>
          <w:iCs/>
          <w:sz w:val="28"/>
          <w:szCs w:val="28"/>
          <w:lang w:val="ru-RU"/>
        </w:rPr>
        <w:t>ь</w:t>
      </w:r>
      <w:proofErr w:type="spellEnd"/>
      <w:r>
        <w:rPr>
          <w:iCs/>
          <w:sz w:val="28"/>
          <w:szCs w:val="28"/>
          <w:lang w:val="ru-RU"/>
        </w:rPr>
        <w:t xml:space="preserve"> и отчетность деятельности СПК</w:t>
      </w:r>
      <w:r w:rsidRPr="00912586">
        <w:rPr>
          <w:iCs/>
          <w:sz w:val="28"/>
          <w:szCs w:val="28"/>
          <w:lang w:val="ru-RU"/>
        </w:rPr>
        <w:t>.</w:t>
      </w:r>
    </w:p>
    <w:p w:rsidR="0083452F" w:rsidRDefault="0083452F" w:rsidP="0083452F"/>
    <w:tbl>
      <w:tblPr>
        <w:tblStyle w:val="a6"/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3966"/>
        <w:gridCol w:w="2131"/>
        <w:gridCol w:w="1558"/>
        <w:gridCol w:w="1984"/>
        <w:gridCol w:w="1424"/>
        <w:gridCol w:w="3258"/>
      </w:tblGrid>
      <w:tr w:rsidR="0083452F" w:rsidRPr="008E71CB" w:rsidTr="00BF1E5B">
        <w:trPr>
          <w:trHeight w:val="581"/>
        </w:trPr>
        <w:tc>
          <w:tcPr>
            <w:tcW w:w="592" w:type="dxa"/>
            <w:vAlign w:val="center"/>
          </w:tcPr>
          <w:p w:rsidR="0083452F" w:rsidRPr="008E71CB" w:rsidRDefault="0083452F" w:rsidP="00BF1E5B">
            <w:pPr>
              <w:suppressAutoHyphens/>
              <w:contextualSpacing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8E71CB">
              <w:rPr>
                <w:b/>
                <w:bCs/>
                <w:sz w:val="24"/>
                <w:szCs w:val="24"/>
                <w:lang w:eastAsia="zh-CN"/>
              </w:rPr>
              <w:t xml:space="preserve">№ </w:t>
            </w:r>
          </w:p>
          <w:p w:rsidR="0083452F" w:rsidRPr="008E71CB" w:rsidRDefault="0083452F" w:rsidP="00BF1E5B">
            <w:pPr>
              <w:contextualSpacing/>
              <w:jc w:val="center"/>
              <w:rPr>
                <w:b/>
                <w:sz w:val="24"/>
                <w:szCs w:val="24"/>
                <w:lang w:eastAsia="zh-CN"/>
              </w:rPr>
            </w:pPr>
            <w:r w:rsidRPr="008E71CB">
              <w:rPr>
                <w:b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966" w:type="dxa"/>
            <w:vAlign w:val="center"/>
          </w:tcPr>
          <w:p w:rsidR="0083452F" w:rsidRPr="008E71CB" w:rsidRDefault="0083452F" w:rsidP="00BF1E5B">
            <w:pPr>
              <w:jc w:val="center"/>
              <w:rPr>
                <w:b/>
                <w:sz w:val="24"/>
                <w:szCs w:val="24"/>
              </w:rPr>
            </w:pPr>
            <w:r w:rsidRPr="008E71CB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31" w:type="dxa"/>
            <w:vAlign w:val="center"/>
          </w:tcPr>
          <w:p w:rsidR="0083452F" w:rsidRPr="008E71CB" w:rsidRDefault="0083452F" w:rsidP="00BF1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zh-CN"/>
              </w:rPr>
            </w:pPr>
            <w:r w:rsidRPr="008E71CB">
              <w:rPr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1558" w:type="dxa"/>
            <w:vAlign w:val="center"/>
          </w:tcPr>
          <w:p w:rsidR="0083452F" w:rsidRPr="008E71CB" w:rsidRDefault="0083452F" w:rsidP="00BF1E5B">
            <w:pPr>
              <w:jc w:val="center"/>
              <w:rPr>
                <w:b/>
                <w:sz w:val="24"/>
                <w:szCs w:val="24"/>
              </w:rPr>
            </w:pPr>
            <w:r w:rsidRPr="008E71CB">
              <w:rPr>
                <w:rFonts w:eastAsiaTheme="minorHAnsi"/>
                <w:b/>
                <w:bCs/>
                <w:sz w:val="24"/>
                <w:szCs w:val="24"/>
                <w:lang w:eastAsia="zh-CN"/>
              </w:rPr>
              <w:t>Срок исполнения</w:t>
            </w:r>
          </w:p>
        </w:tc>
        <w:tc>
          <w:tcPr>
            <w:tcW w:w="1984" w:type="dxa"/>
            <w:vAlign w:val="center"/>
          </w:tcPr>
          <w:p w:rsidR="0083452F" w:rsidRPr="008E71CB" w:rsidRDefault="0083452F" w:rsidP="00BF1E5B">
            <w:pPr>
              <w:jc w:val="center"/>
              <w:rPr>
                <w:b/>
                <w:sz w:val="24"/>
                <w:szCs w:val="24"/>
              </w:rPr>
            </w:pPr>
            <w:r w:rsidRPr="008E71CB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24" w:type="dxa"/>
          </w:tcPr>
          <w:p w:rsidR="0083452F" w:rsidRPr="008E71CB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8E71CB">
              <w:rPr>
                <w:b/>
                <w:bCs/>
                <w:sz w:val="24"/>
                <w:szCs w:val="24"/>
              </w:rPr>
              <w:t>Объем финансирования</w:t>
            </w:r>
          </w:p>
        </w:tc>
        <w:tc>
          <w:tcPr>
            <w:tcW w:w="3258" w:type="dxa"/>
            <w:vAlign w:val="center"/>
          </w:tcPr>
          <w:p w:rsidR="0083452F" w:rsidRPr="008E71CB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8E71CB">
              <w:rPr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83452F" w:rsidRPr="008E71CB" w:rsidTr="00BF1E5B">
        <w:trPr>
          <w:trHeight w:val="581"/>
        </w:trPr>
        <w:tc>
          <w:tcPr>
            <w:tcW w:w="592" w:type="dxa"/>
            <w:vAlign w:val="center"/>
          </w:tcPr>
          <w:p w:rsidR="0083452F" w:rsidRPr="008E71CB" w:rsidRDefault="0083452F" w:rsidP="00BF1E5B">
            <w:pPr>
              <w:suppressAutoHyphens/>
              <w:contextualSpacing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8E71CB">
              <w:rPr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6" w:type="dxa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31" w:type="dxa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:rsidR="0083452F" w:rsidRPr="00B46D84" w:rsidRDefault="0083452F" w:rsidP="00BF1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zh-CN"/>
              </w:rPr>
            </w:pPr>
            <w:r w:rsidRPr="00B46D84">
              <w:rPr>
                <w:rFonts w:eastAsiaTheme="minorHAnsi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4" w:type="dxa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4" w:type="dxa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58" w:type="dxa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83452F" w:rsidRPr="008E71CB" w:rsidTr="00BF1E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14913" w:type="dxa"/>
            <w:gridSpan w:val="7"/>
          </w:tcPr>
          <w:p w:rsidR="0083452F" w:rsidRPr="008E71CB" w:rsidRDefault="0083452F" w:rsidP="00BF1E5B">
            <w:pPr>
              <w:suppressAutoHyphens/>
              <w:outlineLvl w:val="0"/>
              <w:rPr>
                <w:rFonts w:eastAsiaTheme="minorHAnsi"/>
                <w:bCs/>
                <w:sz w:val="24"/>
                <w:szCs w:val="24"/>
                <w:lang w:eastAsia="zh-CN"/>
              </w:rPr>
            </w:pPr>
            <w:r w:rsidRPr="008E71CB">
              <w:rPr>
                <w:rFonts w:eastAsiaTheme="minorHAnsi"/>
                <w:bCs/>
                <w:sz w:val="24"/>
                <w:szCs w:val="24"/>
                <w:lang w:eastAsia="zh-CN"/>
              </w:rPr>
              <w:t>Ожидаемые результаты:</w:t>
            </w:r>
          </w:p>
          <w:p w:rsidR="0083452F" w:rsidRPr="008E71CB" w:rsidRDefault="0083452F" w:rsidP="00BF1E5B">
            <w:pPr>
              <w:suppressAutoHyphens/>
              <w:outlineLvl w:val="0"/>
              <w:rPr>
                <w:rFonts w:eastAsiaTheme="minorHAnsi"/>
                <w:bCs/>
                <w:sz w:val="24"/>
                <w:szCs w:val="24"/>
                <w:lang w:eastAsia="zh-CN"/>
              </w:rPr>
            </w:pPr>
            <w:r w:rsidRPr="008E71CB">
              <w:rPr>
                <w:rFonts w:eastAsiaTheme="minorHAnsi"/>
                <w:bCs/>
                <w:sz w:val="24"/>
                <w:szCs w:val="24"/>
                <w:lang w:eastAsia="zh-CN"/>
              </w:rPr>
              <w:t>1)  трансформация СПК в региональные институты развития;</w:t>
            </w:r>
          </w:p>
          <w:p w:rsidR="0083452F" w:rsidRPr="008E71CB" w:rsidRDefault="0083452F" w:rsidP="00BF1E5B">
            <w:pPr>
              <w:suppressAutoHyphens/>
              <w:outlineLvl w:val="0"/>
              <w:rPr>
                <w:rFonts w:eastAsiaTheme="minorHAnsi"/>
                <w:bCs/>
                <w:sz w:val="24"/>
                <w:szCs w:val="24"/>
                <w:lang w:eastAsia="zh-CN"/>
              </w:rPr>
            </w:pPr>
            <w:r w:rsidRPr="008E71CB">
              <w:rPr>
                <w:rFonts w:eastAsiaTheme="minorHAnsi"/>
                <w:bCs/>
                <w:sz w:val="24"/>
                <w:szCs w:val="24"/>
                <w:lang w:eastAsia="zh-CN"/>
              </w:rPr>
              <w:t>2)  ориентированность деятельности СПК на поддержание устойчивого функционирования экономики регионов;</w:t>
            </w:r>
          </w:p>
          <w:p w:rsidR="0083452F" w:rsidRPr="008E71CB" w:rsidRDefault="0083452F" w:rsidP="00BF1E5B">
            <w:pPr>
              <w:suppressAutoHyphens/>
              <w:outlineLvl w:val="0"/>
              <w:rPr>
                <w:rFonts w:eastAsiaTheme="minorHAnsi"/>
                <w:bCs/>
                <w:sz w:val="24"/>
                <w:szCs w:val="24"/>
                <w:lang w:eastAsia="zh-CN"/>
              </w:rPr>
            </w:pPr>
            <w:r w:rsidRPr="008E71CB">
              <w:rPr>
                <w:rFonts w:eastAsiaTheme="minorHAnsi"/>
                <w:bCs/>
                <w:sz w:val="24"/>
                <w:szCs w:val="24"/>
                <w:lang w:eastAsia="zh-CN"/>
              </w:rPr>
              <w:t>3) эффективное управление активами, переданными в управление СПК;</w:t>
            </w:r>
          </w:p>
          <w:p w:rsidR="0083452F" w:rsidRPr="008E71CB" w:rsidRDefault="0083452F" w:rsidP="00BF1E5B">
            <w:pPr>
              <w:suppressAutoHyphens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zh-CN"/>
              </w:rPr>
            </w:pPr>
            <w:r w:rsidRPr="008E71CB">
              <w:rPr>
                <w:rFonts w:eastAsiaTheme="minorHAnsi"/>
                <w:bCs/>
                <w:sz w:val="24"/>
                <w:szCs w:val="24"/>
                <w:lang w:eastAsia="zh-CN"/>
              </w:rPr>
              <w:t>4) эффективность, в том числе рост частных инвестиций в основной капитал, доли малого и среднего предпринимательства в валовый региональный продукт региона;</w:t>
            </w:r>
          </w:p>
          <w:p w:rsidR="0083452F" w:rsidRPr="008E71CB" w:rsidRDefault="0083452F" w:rsidP="00BF1E5B">
            <w:pPr>
              <w:suppressAutoHyphens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zh-CN"/>
              </w:rPr>
            </w:pPr>
            <w:r w:rsidRPr="008E71CB">
              <w:rPr>
                <w:rFonts w:eastAsiaTheme="minorHAnsi"/>
                <w:bCs/>
                <w:sz w:val="24"/>
                <w:szCs w:val="24"/>
                <w:lang w:eastAsia="zh-CN"/>
              </w:rPr>
              <w:t xml:space="preserve">5) </w:t>
            </w:r>
            <w:proofErr w:type="spellStart"/>
            <w:r w:rsidRPr="008E71CB">
              <w:rPr>
                <w:rFonts w:eastAsiaTheme="minorHAnsi"/>
                <w:bCs/>
                <w:sz w:val="24"/>
                <w:szCs w:val="24"/>
                <w:lang w:eastAsia="zh-CN"/>
              </w:rPr>
              <w:t>транспарентность</w:t>
            </w:r>
            <w:proofErr w:type="spellEnd"/>
            <w:r w:rsidRPr="008E71CB">
              <w:rPr>
                <w:rFonts w:eastAsiaTheme="minorHAnsi"/>
                <w:bCs/>
                <w:sz w:val="24"/>
                <w:szCs w:val="24"/>
                <w:lang w:eastAsia="zh-CN"/>
              </w:rPr>
              <w:t xml:space="preserve"> и отчетность деятельности СПК, </w:t>
            </w: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усиление компетенции СПК.</w:t>
            </w:r>
          </w:p>
        </w:tc>
      </w:tr>
    </w:tbl>
    <w:p w:rsidR="0083452F" w:rsidRDefault="0083452F" w:rsidP="0083452F"/>
    <w:tbl>
      <w:tblPr>
        <w:tblStyle w:val="a6"/>
        <w:tblW w:w="14913" w:type="dxa"/>
        <w:tblInd w:w="-176" w:type="dxa"/>
        <w:tblLayout w:type="fixed"/>
        <w:tblLook w:val="04A0"/>
      </w:tblPr>
      <w:tblGrid>
        <w:gridCol w:w="592"/>
        <w:gridCol w:w="3966"/>
        <w:gridCol w:w="2131"/>
        <w:gridCol w:w="1558"/>
        <w:gridCol w:w="1984"/>
        <w:gridCol w:w="1424"/>
        <w:gridCol w:w="3258"/>
      </w:tblGrid>
      <w:tr w:rsidR="0083452F" w:rsidRPr="008E71CB" w:rsidTr="00BF1E5B">
        <w:trPr>
          <w:trHeight w:val="281"/>
        </w:trPr>
        <w:tc>
          <w:tcPr>
            <w:tcW w:w="592" w:type="dxa"/>
            <w:vAlign w:val="center"/>
          </w:tcPr>
          <w:p w:rsidR="0083452F" w:rsidRPr="008E71CB" w:rsidRDefault="0083452F" w:rsidP="00BF1E5B">
            <w:pPr>
              <w:suppressAutoHyphens/>
              <w:contextualSpacing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8E71CB">
              <w:rPr>
                <w:b/>
                <w:bCs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3966" w:type="dxa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:rsidR="0083452F" w:rsidRPr="00B46D84" w:rsidRDefault="0083452F" w:rsidP="00BF1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zh-CN"/>
              </w:rPr>
            </w:pPr>
            <w:r w:rsidRPr="00B46D84">
              <w:rPr>
                <w:rFonts w:eastAsiaTheme="minorHAnsi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4" w:type="dxa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58" w:type="dxa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83452F" w:rsidRPr="008E71CB" w:rsidTr="00BF1E5B">
        <w:trPr>
          <w:trHeight w:val="281"/>
        </w:trPr>
        <w:tc>
          <w:tcPr>
            <w:tcW w:w="14913" w:type="dxa"/>
            <w:gridSpan w:val="7"/>
          </w:tcPr>
          <w:p w:rsidR="0083452F" w:rsidRPr="00B46D84" w:rsidRDefault="0083452F" w:rsidP="0083452F">
            <w:pPr>
              <w:pStyle w:val="a8"/>
              <w:numPr>
                <w:ilvl w:val="0"/>
                <w:numId w:val="3"/>
              </w:numPr>
              <w:suppressAutoHyphens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B46D84">
              <w:rPr>
                <w:sz w:val="24"/>
                <w:szCs w:val="24"/>
                <w:lang w:eastAsia="zh-CN"/>
              </w:rPr>
              <w:t>Направление «Подготовительный этап к трансформации СПК»</w:t>
            </w:r>
          </w:p>
        </w:tc>
      </w:tr>
      <w:tr w:rsidR="0083452F" w:rsidRPr="008E71CB" w:rsidTr="00BF1E5B">
        <w:trPr>
          <w:trHeight w:val="281"/>
        </w:trPr>
        <w:tc>
          <w:tcPr>
            <w:tcW w:w="592" w:type="dxa"/>
          </w:tcPr>
          <w:p w:rsidR="0083452F" w:rsidRPr="008E71CB" w:rsidRDefault="0083452F" w:rsidP="00BF1E5B">
            <w:pPr>
              <w:numPr>
                <w:ilvl w:val="0"/>
                <w:numId w:val="1"/>
              </w:numPr>
              <w:suppressAutoHyphens/>
              <w:autoSpaceDE/>
              <w:autoSpaceDN/>
              <w:ind w:left="0"/>
              <w:rPr>
                <w:sz w:val="24"/>
                <w:szCs w:val="24"/>
                <w:lang w:eastAsia="en-US"/>
              </w:rPr>
            </w:pPr>
            <w:r w:rsidRPr="008E71C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6" w:type="dxa"/>
          </w:tcPr>
          <w:p w:rsidR="0083452F" w:rsidRPr="008E71CB" w:rsidRDefault="0083452F" w:rsidP="00BF1E5B">
            <w:pPr>
              <w:jc w:val="both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Анализ деятельности СПК, в том числе: финансового состояния СПК и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8E71CB">
              <w:rPr>
                <w:sz w:val="24"/>
                <w:szCs w:val="24"/>
              </w:rPr>
              <w:t>видов деятельности, осуществляемых СПК;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8E71CB">
              <w:rPr>
                <w:sz w:val="24"/>
                <w:szCs w:val="24"/>
              </w:rPr>
              <w:t>организационной структуры СПК;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проведение анализа международного опыта деятельности СПК;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определение ожиданий </w:t>
            </w:r>
            <w:proofErr w:type="spellStart"/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стейкхолдеров</w:t>
            </w:r>
            <w:proofErr w:type="spellEnd"/>
          </w:p>
          <w:p w:rsidR="0083452F" w:rsidRPr="008E71CB" w:rsidRDefault="0083452F" w:rsidP="00BF1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информация в МНЭ</w:t>
            </w:r>
          </w:p>
        </w:tc>
        <w:tc>
          <w:tcPr>
            <w:tcW w:w="1558" w:type="dxa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сентябрь   2021 года</w:t>
            </w:r>
          </w:p>
        </w:tc>
        <w:tc>
          <w:tcPr>
            <w:tcW w:w="1984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МИО, СПК (по согласованию)</w:t>
            </w:r>
          </w:p>
        </w:tc>
        <w:tc>
          <w:tcPr>
            <w:tcW w:w="1424" w:type="dxa"/>
          </w:tcPr>
          <w:p w:rsidR="0083452F" w:rsidRPr="008E71CB" w:rsidRDefault="0083452F" w:rsidP="00BF1E5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требуется</w:t>
            </w:r>
          </w:p>
        </w:tc>
        <w:tc>
          <w:tcPr>
            <w:tcW w:w="3258" w:type="dxa"/>
          </w:tcPr>
          <w:p w:rsidR="0083452F" w:rsidRPr="008E71CB" w:rsidRDefault="0083452F" w:rsidP="00BF1E5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требуются</w:t>
            </w:r>
          </w:p>
        </w:tc>
      </w:tr>
      <w:tr w:rsidR="0083452F" w:rsidRPr="008E71CB" w:rsidTr="00BF1E5B">
        <w:trPr>
          <w:trHeight w:val="281"/>
        </w:trPr>
        <w:tc>
          <w:tcPr>
            <w:tcW w:w="592" w:type="dxa"/>
          </w:tcPr>
          <w:p w:rsidR="0083452F" w:rsidRPr="008E71CB" w:rsidRDefault="0083452F" w:rsidP="00BF1E5B">
            <w:pPr>
              <w:suppressAutoHyphens/>
              <w:rPr>
                <w:sz w:val="24"/>
                <w:szCs w:val="24"/>
                <w:lang w:eastAsia="en-US"/>
              </w:rPr>
            </w:pPr>
            <w:r w:rsidRPr="008E71C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6" w:type="dxa"/>
          </w:tcPr>
          <w:p w:rsidR="0083452F" w:rsidRPr="008E71CB" w:rsidRDefault="0083452F" w:rsidP="00BF1E5B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Определение системных проблем деятельности СПК</w:t>
            </w:r>
          </w:p>
        </w:tc>
        <w:tc>
          <w:tcPr>
            <w:tcW w:w="2131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информация в МНЭ</w:t>
            </w:r>
          </w:p>
        </w:tc>
        <w:tc>
          <w:tcPr>
            <w:tcW w:w="1558" w:type="dxa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сентябрь</w:t>
            </w:r>
          </w:p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МИО, СПК (по согласованию)</w:t>
            </w:r>
          </w:p>
        </w:tc>
        <w:tc>
          <w:tcPr>
            <w:tcW w:w="1424" w:type="dxa"/>
          </w:tcPr>
          <w:p w:rsidR="0083452F" w:rsidRPr="008E71CB" w:rsidRDefault="0083452F" w:rsidP="00BF1E5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требуется</w:t>
            </w:r>
          </w:p>
        </w:tc>
        <w:tc>
          <w:tcPr>
            <w:tcW w:w="3258" w:type="dxa"/>
          </w:tcPr>
          <w:p w:rsidR="0083452F" w:rsidRPr="008E71CB" w:rsidRDefault="0083452F" w:rsidP="00BF1E5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требуются</w:t>
            </w:r>
          </w:p>
        </w:tc>
      </w:tr>
      <w:tr w:rsidR="0083452F" w:rsidRPr="008E71CB" w:rsidTr="00BF1E5B">
        <w:trPr>
          <w:trHeight w:val="281"/>
        </w:trPr>
        <w:tc>
          <w:tcPr>
            <w:tcW w:w="592" w:type="dxa"/>
          </w:tcPr>
          <w:p w:rsidR="0083452F" w:rsidRPr="008E71CB" w:rsidRDefault="0083452F" w:rsidP="00BF1E5B">
            <w:pPr>
              <w:suppressAutoHyphens/>
              <w:rPr>
                <w:sz w:val="24"/>
                <w:szCs w:val="24"/>
                <w:lang w:eastAsia="en-US"/>
              </w:rPr>
            </w:pPr>
            <w:r w:rsidRPr="008E71CB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6" w:type="dxa"/>
          </w:tcPr>
          <w:p w:rsidR="0083452F" w:rsidRPr="008E71CB" w:rsidRDefault="0083452F" w:rsidP="00BF1E5B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Определение перечня целей, задач и функций СПК, обеспечивающих содействие развитию предпринимательства и экономики региона, разработка новой модели региональных институтов развития</w:t>
            </w:r>
          </w:p>
        </w:tc>
        <w:tc>
          <w:tcPr>
            <w:tcW w:w="2131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информация в Правительство</w:t>
            </w:r>
          </w:p>
        </w:tc>
        <w:tc>
          <w:tcPr>
            <w:tcW w:w="1558" w:type="dxa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сентябрь</w:t>
            </w:r>
          </w:p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МНЭ, МИО, СПК (по согласованию)</w:t>
            </w:r>
          </w:p>
        </w:tc>
        <w:tc>
          <w:tcPr>
            <w:tcW w:w="1424" w:type="dxa"/>
          </w:tcPr>
          <w:p w:rsidR="0083452F" w:rsidRPr="008E71CB" w:rsidRDefault="0083452F" w:rsidP="00BF1E5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требуется</w:t>
            </w:r>
          </w:p>
        </w:tc>
        <w:tc>
          <w:tcPr>
            <w:tcW w:w="3258" w:type="dxa"/>
          </w:tcPr>
          <w:p w:rsidR="0083452F" w:rsidRPr="008E71CB" w:rsidRDefault="0083452F" w:rsidP="00BF1E5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требуются</w:t>
            </w:r>
          </w:p>
        </w:tc>
      </w:tr>
      <w:tr w:rsidR="0083452F" w:rsidRPr="008E71CB" w:rsidTr="00BF1E5B">
        <w:trPr>
          <w:trHeight w:val="281"/>
        </w:trPr>
        <w:tc>
          <w:tcPr>
            <w:tcW w:w="592" w:type="dxa"/>
          </w:tcPr>
          <w:p w:rsidR="0083452F" w:rsidRPr="008E71CB" w:rsidRDefault="0083452F" w:rsidP="00BF1E5B">
            <w:pPr>
              <w:suppressAutoHyphens/>
              <w:rPr>
                <w:sz w:val="24"/>
                <w:szCs w:val="24"/>
                <w:lang w:eastAsia="en-US"/>
              </w:rPr>
            </w:pPr>
            <w:r w:rsidRPr="008E71CB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6" w:type="dxa"/>
          </w:tcPr>
          <w:p w:rsidR="0083452F" w:rsidRPr="008E71CB" w:rsidRDefault="0083452F" w:rsidP="00BF1E5B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 xml:space="preserve">Разработка концептуальных подходов к развитию региональных институтов развития </w:t>
            </w:r>
          </w:p>
        </w:tc>
        <w:tc>
          <w:tcPr>
            <w:tcW w:w="2131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информация в Правительство</w:t>
            </w:r>
          </w:p>
        </w:tc>
        <w:tc>
          <w:tcPr>
            <w:tcW w:w="1558" w:type="dxa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октябрь</w:t>
            </w:r>
          </w:p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МНЭ, МИО, СПК (по согласованию)</w:t>
            </w:r>
          </w:p>
        </w:tc>
        <w:tc>
          <w:tcPr>
            <w:tcW w:w="1424" w:type="dxa"/>
          </w:tcPr>
          <w:p w:rsidR="0083452F" w:rsidRPr="008E71CB" w:rsidRDefault="0083452F" w:rsidP="00BF1E5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требуется</w:t>
            </w:r>
          </w:p>
        </w:tc>
        <w:tc>
          <w:tcPr>
            <w:tcW w:w="3258" w:type="dxa"/>
          </w:tcPr>
          <w:p w:rsidR="0083452F" w:rsidRPr="008E71CB" w:rsidRDefault="0083452F" w:rsidP="00BF1E5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требуются</w:t>
            </w:r>
          </w:p>
        </w:tc>
      </w:tr>
      <w:tr w:rsidR="0083452F" w:rsidRPr="008E71CB" w:rsidTr="00BF1E5B">
        <w:trPr>
          <w:trHeight w:val="281"/>
        </w:trPr>
        <w:tc>
          <w:tcPr>
            <w:tcW w:w="592" w:type="dxa"/>
          </w:tcPr>
          <w:p w:rsidR="0083452F" w:rsidRPr="008E71CB" w:rsidRDefault="0083452F" w:rsidP="00BF1E5B">
            <w:pPr>
              <w:suppressAutoHyphens/>
              <w:rPr>
                <w:sz w:val="24"/>
                <w:szCs w:val="24"/>
                <w:lang w:eastAsia="en-US"/>
              </w:rPr>
            </w:pPr>
            <w:r w:rsidRPr="008E71CB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6" w:type="dxa"/>
          </w:tcPr>
          <w:p w:rsidR="0083452F" w:rsidRPr="008E71CB" w:rsidRDefault="0083452F" w:rsidP="00BF1E5B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Разработка Дорожной карты трансформации СПК</w:t>
            </w:r>
          </w:p>
        </w:tc>
        <w:tc>
          <w:tcPr>
            <w:tcW w:w="2131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дорожная карта</w:t>
            </w:r>
          </w:p>
        </w:tc>
        <w:tc>
          <w:tcPr>
            <w:tcW w:w="1558" w:type="dxa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ноябрь</w:t>
            </w:r>
          </w:p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2022 года</w:t>
            </w:r>
          </w:p>
        </w:tc>
        <w:tc>
          <w:tcPr>
            <w:tcW w:w="1984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МНЭ, МИО, СПК (по согласованию)</w:t>
            </w:r>
          </w:p>
        </w:tc>
        <w:tc>
          <w:tcPr>
            <w:tcW w:w="1424" w:type="dxa"/>
          </w:tcPr>
          <w:p w:rsidR="0083452F" w:rsidRPr="008E71CB" w:rsidRDefault="0083452F" w:rsidP="00BF1E5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требуется</w:t>
            </w:r>
          </w:p>
        </w:tc>
        <w:tc>
          <w:tcPr>
            <w:tcW w:w="3258" w:type="dxa"/>
          </w:tcPr>
          <w:p w:rsidR="0083452F" w:rsidRPr="008E71CB" w:rsidRDefault="0083452F" w:rsidP="00BF1E5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требуются</w:t>
            </w:r>
          </w:p>
        </w:tc>
      </w:tr>
    </w:tbl>
    <w:p w:rsidR="0083452F" w:rsidRDefault="0083452F" w:rsidP="0083452F">
      <w:r>
        <w:br w:type="page"/>
      </w:r>
    </w:p>
    <w:tbl>
      <w:tblPr>
        <w:tblStyle w:val="a6"/>
        <w:tblW w:w="14913" w:type="dxa"/>
        <w:tblInd w:w="-176" w:type="dxa"/>
        <w:tblLayout w:type="fixed"/>
        <w:tblLook w:val="04A0"/>
      </w:tblPr>
      <w:tblGrid>
        <w:gridCol w:w="592"/>
        <w:gridCol w:w="3966"/>
        <w:gridCol w:w="2131"/>
        <w:gridCol w:w="1558"/>
        <w:gridCol w:w="1984"/>
        <w:gridCol w:w="1424"/>
        <w:gridCol w:w="3258"/>
      </w:tblGrid>
      <w:tr w:rsidR="0083452F" w:rsidRPr="008E71CB" w:rsidTr="00BF1E5B">
        <w:trPr>
          <w:trHeight w:val="281"/>
        </w:trPr>
        <w:tc>
          <w:tcPr>
            <w:tcW w:w="592" w:type="dxa"/>
            <w:vAlign w:val="center"/>
          </w:tcPr>
          <w:p w:rsidR="0083452F" w:rsidRPr="008E71CB" w:rsidRDefault="0083452F" w:rsidP="00BF1E5B">
            <w:pPr>
              <w:suppressAutoHyphens/>
              <w:contextualSpacing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8E71CB">
              <w:rPr>
                <w:b/>
                <w:bCs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3966" w:type="dxa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:rsidR="0083452F" w:rsidRPr="00B46D84" w:rsidRDefault="0083452F" w:rsidP="00BF1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zh-CN"/>
              </w:rPr>
            </w:pPr>
            <w:r w:rsidRPr="00B46D84">
              <w:rPr>
                <w:rFonts w:eastAsiaTheme="minorHAnsi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4" w:type="dxa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58" w:type="dxa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83452F" w:rsidRPr="008E71CB" w:rsidTr="00BF1E5B">
        <w:trPr>
          <w:trHeight w:val="281"/>
        </w:trPr>
        <w:tc>
          <w:tcPr>
            <w:tcW w:w="592" w:type="dxa"/>
          </w:tcPr>
          <w:p w:rsidR="0083452F" w:rsidRPr="008E71CB" w:rsidRDefault="0083452F" w:rsidP="00BF1E5B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21" w:type="dxa"/>
            <w:gridSpan w:val="6"/>
          </w:tcPr>
          <w:p w:rsidR="0083452F" w:rsidRPr="0058680F" w:rsidRDefault="0083452F" w:rsidP="00BF1E5B">
            <w:pPr>
              <w:pStyle w:val="a8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8680F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Направление «Вывод непрофильных и неэффективных активов СПК из распоряжения СПК»</w:t>
            </w:r>
          </w:p>
          <w:p w:rsidR="0083452F" w:rsidRPr="008E71CB" w:rsidRDefault="0083452F" w:rsidP="00BF1E5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83452F" w:rsidRPr="008E71CB" w:rsidTr="00BF1E5B">
        <w:trPr>
          <w:trHeight w:val="281"/>
        </w:trPr>
        <w:tc>
          <w:tcPr>
            <w:tcW w:w="592" w:type="dxa"/>
          </w:tcPr>
          <w:p w:rsidR="0083452F" w:rsidRPr="008E71CB" w:rsidRDefault="0083452F" w:rsidP="00BF1E5B">
            <w:pPr>
              <w:suppressAutoHyphens/>
              <w:rPr>
                <w:sz w:val="24"/>
                <w:szCs w:val="24"/>
                <w:lang w:eastAsia="en-US"/>
              </w:rPr>
            </w:pPr>
            <w:r w:rsidRPr="008E71CB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6" w:type="dxa"/>
          </w:tcPr>
          <w:p w:rsidR="0083452F" w:rsidRPr="008E71CB" w:rsidRDefault="0083452F" w:rsidP="00BF1E5B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Инвентаризация активов СПК, выявление неиспользуемого имущества</w:t>
            </w:r>
          </w:p>
        </w:tc>
        <w:tc>
          <w:tcPr>
            <w:tcW w:w="2131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информация в МНЭ</w:t>
            </w:r>
          </w:p>
        </w:tc>
        <w:tc>
          <w:tcPr>
            <w:tcW w:w="1558" w:type="dxa"/>
          </w:tcPr>
          <w:p w:rsidR="0083452F" w:rsidRPr="008E71CB" w:rsidRDefault="0083452F" w:rsidP="00BF1E5B">
            <w:pPr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октябрь</w:t>
            </w:r>
          </w:p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2021 года</w:t>
            </w:r>
          </w:p>
        </w:tc>
        <w:tc>
          <w:tcPr>
            <w:tcW w:w="1984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МИО, СПК (по согласованию)</w:t>
            </w:r>
          </w:p>
        </w:tc>
        <w:tc>
          <w:tcPr>
            <w:tcW w:w="1424" w:type="dxa"/>
          </w:tcPr>
          <w:p w:rsidR="0083452F" w:rsidRPr="008E71CB" w:rsidRDefault="0083452F" w:rsidP="00BF1E5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требуется</w:t>
            </w:r>
          </w:p>
        </w:tc>
        <w:tc>
          <w:tcPr>
            <w:tcW w:w="3258" w:type="dxa"/>
          </w:tcPr>
          <w:p w:rsidR="0083452F" w:rsidRPr="008E71CB" w:rsidRDefault="0083452F" w:rsidP="00BF1E5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требуются</w:t>
            </w:r>
          </w:p>
        </w:tc>
      </w:tr>
      <w:tr w:rsidR="0083452F" w:rsidRPr="008E71CB" w:rsidTr="00BF1E5B">
        <w:trPr>
          <w:trHeight w:val="281"/>
        </w:trPr>
        <w:tc>
          <w:tcPr>
            <w:tcW w:w="592" w:type="dxa"/>
          </w:tcPr>
          <w:p w:rsidR="0083452F" w:rsidRPr="008E71CB" w:rsidRDefault="0083452F" w:rsidP="00BF1E5B">
            <w:pPr>
              <w:suppressAutoHyphens/>
              <w:rPr>
                <w:sz w:val="24"/>
                <w:szCs w:val="24"/>
                <w:lang w:eastAsia="en-US"/>
              </w:rPr>
            </w:pPr>
            <w:r w:rsidRPr="008E71CB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6" w:type="dxa"/>
          </w:tcPr>
          <w:p w:rsidR="0083452F" w:rsidRPr="008E71CB" w:rsidRDefault="0083452F" w:rsidP="00BF1E5B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Определение эффективности управления имуществом, земельными участками, в том числе обеспеченными инфраструктурными сетями </w:t>
            </w:r>
          </w:p>
        </w:tc>
        <w:tc>
          <w:tcPr>
            <w:tcW w:w="2131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информация в МНЭ</w:t>
            </w:r>
          </w:p>
        </w:tc>
        <w:tc>
          <w:tcPr>
            <w:tcW w:w="1558" w:type="dxa"/>
          </w:tcPr>
          <w:p w:rsidR="0083452F" w:rsidRPr="008E71CB" w:rsidRDefault="0083452F" w:rsidP="00BF1E5B">
            <w:pPr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октябрь</w:t>
            </w:r>
          </w:p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2021 года</w:t>
            </w:r>
          </w:p>
        </w:tc>
        <w:tc>
          <w:tcPr>
            <w:tcW w:w="1984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МИО, СПК (по согласованию)</w:t>
            </w:r>
          </w:p>
        </w:tc>
        <w:tc>
          <w:tcPr>
            <w:tcW w:w="1424" w:type="dxa"/>
          </w:tcPr>
          <w:p w:rsidR="0083452F" w:rsidRPr="008E71CB" w:rsidRDefault="0083452F" w:rsidP="00BF1E5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требуется</w:t>
            </w:r>
          </w:p>
        </w:tc>
        <w:tc>
          <w:tcPr>
            <w:tcW w:w="3258" w:type="dxa"/>
          </w:tcPr>
          <w:p w:rsidR="0083452F" w:rsidRPr="008E71CB" w:rsidRDefault="0083452F" w:rsidP="00BF1E5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требуются</w:t>
            </w:r>
          </w:p>
        </w:tc>
      </w:tr>
      <w:tr w:rsidR="0083452F" w:rsidRPr="008E71CB" w:rsidTr="00BF1E5B">
        <w:trPr>
          <w:trHeight w:val="281"/>
        </w:trPr>
        <w:tc>
          <w:tcPr>
            <w:tcW w:w="592" w:type="dxa"/>
          </w:tcPr>
          <w:p w:rsidR="0083452F" w:rsidRPr="008E71CB" w:rsidRDefault="0083452F" w:rsidP="00BF1E5B">
            <w:pPr>
              <w:suppressAutoHyphens/>
              <w:rPr>
                <w:sz w:val="24"/>
                <w:szCs w:val="24"/>
                <w:lang w:eastAsia="en-US"/>
              </w:rPr>
            </w:pPr>
            <w:r w:rsidRPr="008E71CB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6" w:type="dxa"/>
          </w:tcPr>
          <w:p w:rsidR="0083452F" w:rsidRPr="008E71CB" w:rsidRDefault="0083452F" w:rsidP="00BF1E5B">
            <w:pP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Выработка предложений по:</w:t>
            </w:r>
          </w:p>
          <w:p w:rsidR="0083452F" w:rsidRPr="008E71CB" w:rsidRDefault="0083452F" w:rsidP="00BF1E5B">
            <w:pP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выводу непрофильных и неэффективных активов из распоряжения СПК;</w:t>
            </w:r>
          </w:p>
          <w:p w:rsidR="0083452F" w:rsidRPr="008E71CB" w:rsidRDefault="0083452F" w:rsidP="00BF1E5B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обеспечению вовлеченности активов в деловой оборот, оздоровление проблемных активов и развитие на их базе конкурентоспособных производств</w:t>
            </w:r>
          </w:p>
        </w:tc>
        <w:tc>
          <w:tcPr>
            <w:tcW w:w="2131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информация в МНЭ</w:t>
            </w:r>
          </w:p>
        </w:tc>
        <w:tc>
          <w:tcPr>
            <w:tcW w:w="1558" w:type="dxa"/>
          </w:tcPr>
          <w:p w:rsidR="0083452F" w:rsidRPr="008E71CB" w:rsidRDefault="0083452F" w:rsidP="00BF1E5B">
            <w:pPr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октябрь</w:t>
            </w:r>
          </w:p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2021 года</w:t>
            </w:r>
          </w:p>
        </w:tc>
        <w:tc>
          <w:tcPr>
            <w:tcW w:w="1984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МИО, СПК (по согласованию)</w:t>
            </w:r>
          </w:p>
        </w:tc>
        <w:tc>
          <w:tcPr>
            <w:tcW w:w="1424" w:type="dxa"/>
          </w:tcPr>
          <w:p w:rsidR="0083452F" w:rsidRPr="008E71CB" w:rsidRDefault="0083452F" w:rsidP="00BF1E5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требуется</w:t>
            </w:r>
          </w:p>
        </w:tc>
        <w:tc>
          <w:tcPr>
            <w:tcW w:w="3258" w:type="dxa"/>
          </w:tcPr>
          <w:p w:rsidR="0083452F" w:rsidRPr="008E71CB" w:rsidRDefault="0083452F" w:rsidP="00BF1E5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требуются</w:t>
            </w:r>
          </w:p>
        </w:tc>
      </w:tr>
      <w:tr w:rsidR="0083452F" w:rsidRPr="008E71CB" w:rsidTr="00BF1E5B">
        <w:trPr>
          <w:trHeight w:val="281"/>
        </w:trPr>
        <w:tc>
          <w:tcPr>
            <w:tcW w:w="592" w:type="dxa"/>
          </w:tcPr>
          <w:p w:rsidR="0083452F" w:rsidRPr="008E71CB" w:rsidRDefault="0083452F" w:rsidP="00BF1E5B">
            <w:pPr>
              <w:suppressAutoHyphens/>
              <w:rPr>
                <w:sz w:val="24"/>
                <w:szCs w:val="24"/>
                <w:lang w:eastAsia="en-US"/>
              </w:rPr>
            </w:pPr>
            <w:r w:rsidRPr="008E71CB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6" w:type="dxa"/>
          </w:tcPr>
          <w:p w:rsidR="0083452F" w:rsidRPr="008E71CB" w:rsidRDefault="0083452F" w:rsidP="00BF1E5B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Упрощение структуры владения активами </w:t>
            </w:r>
            <w:r w:rsidRPr="008E71CB">
              <w:rPr>
                <w:sz w:val="24"/>
                <w:szCs w:val="24"/>
              </w:rPr>
              <w:t xml:space="preserve"> путем </w:t>
            </w: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привлечения внешних инвесторов и выведение непрофильных и социальных активов из портфеля активов </w:t>
            </w:r>
          </w:p>
        </w:tc>
        <w:tc>
          <w:tcPr>
            <w:tcW w:w="2131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выработка предложений по включению</w:t>
            </w:r>
          </w:p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активов в Комплексный план приватизации на 2021-2025 годы</w:t>
            </w:r>
          </w:p>
        </w:tc>
        <w:tc>
          <w:tcPr>
            <w:tcW w:w="1558" w:type="dxa"/>
          </w:tcPr>
          <w:p w:rsidR="0083452F" w:rsidRPr="008E71CB" w:rsidRDefault="0083452F" w:rsidP="00BF1E5B">
            <w:pPr>
              <w:tabs>
                <w:tab w:val="left" w:pos="200"/>
                <w:tab w:val="center" w:pos="672"/>
              </w:tabs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октябрь</w:t>
            </w:r>
          </w:p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2021 года</w:t>
            </w:r>
          </w:p>
        </w:tc>
        <w:tc>
          <w:tcPr>
            <w:tcW w:w="1984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МНЭ, МИО, СПК (по согласованию)</w:t>
            </w:r>
          </w:p>
        </w:tc>
        <w:tc>
          <w:tcPr>
            <w:tcW w:w="1424" w:type="dxa"/>
          </w:tcPr>
          <w:p w:rsidR="0083452F" w:rsidRPr="008E71CB" w:rsidRDefault="0083452F" w:rsidP="00BF1E5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требуется</w:t>
            </w:r>
          </w:p>
        </w:tc>
        <w:tc>
          <w:tcPr>
            <w:tcW w:w="3258" w:type="dxa"/>
          </w:tcPr>
          <w:p w:rsidR="0083452F" w:rsidRPr="008E71CB" w:rsidRDefault="0083452F" w:rsidP="00BF1E5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требуются</w:t>
            </w:r>
          </w:p>
        </w:tc>
      </w:tr>
    </w:tbl>
    <w:p w:rsidR="0083452F" w:rsidRDefault="0083452F" w:rsidP="0083452F">
      <w:r>
        <w:br w:type="page"/>
      </w:r>
    </w:p>
    <w:tbl>
      <w:tblPr>
        <w:tblStyle w:val="a6"/>
        <w:tblW w:w="14913" w:type="dxa"/>
        <w:tblInd w:w="-176" w:type="dxa"/>
        <w:tblLayout w:type="fixed"/>
        <w:tblLook w:val="04A0"/>
      </w:tblPr>
      <w:tblGrid>
        <w:gridCol w:w="592"/>
        <w:gridCol w:w="3966"/>
        <w:gridCol w:w="2131"/>
        <w:gridCol w:w="1558"/>
        <w:gridCol w:w="1984"/>
        <w:gridCol w:w="1424"/>
        <w:gridCol w:w="3258"/>
      </w:tblGrid>
      <w:tr w:rsidR="0083452F" w:rsidRPr="008E71CB" w:rsidTr="00BF1E5B">
        <w:trPr>
          <w:trHeight w:val="281"/>
        </w:trPr>
        <w:tc>
          <w:tcPr>
            <w:tcW w:w="592" w:type="dxa"/>
            <w:vAlign w:val="center"/>
          </w:tcPr>
          <w:p w:rsidR="0083452F" w:rsidRPr="008E71CB" w:rsidRDefault="0083452F" w:rsidP="00BF1E5B">
            <w:pPr>
              <w:suppressAutoHyphens/>
              <w:contextualSpacing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8E71CB">
              <w:rPr>
                <w:b/>
                <w:bCs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3966" w:type="dxa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:rsidR="0083452F" w:rsidRPr="00B46D84" w:rsidRDefault="0083452F" w:rsidP="00BF1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zh-CN"/>
              </w:rPr>
            </w:pPr>
            <w:r w:rsidRPr="00B46D84">
              <w:rPr>
                <w:rFonts w:eastAsiaTheme="minorHAnsi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4" w:type="dxa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58" w:type="dxa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83452F" w:rsidRPr="008E71CB" w:rsidTr="00BF1E5B">
        <w:trPr>
          <w:trHeight w:val="281"/>
        </w:trPr>
        <w:tc>
          <w:tcPr>
            <w:tcW w:w="592" w:type="dxa"/>
          </w:tcPr>
          <w:p w:rsidR="0083452F" w:rsidRPr="008E71CB" w:rsidRDefault="0083452F" w:rsidP="00BF1E5B">
            <w:pPr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21" w:type="dxa"/>
            <w:gridSpan w:val="6"/>
          </w:tcPr>
          <w:p w:rsidR="0083452F" w:rsidRPr="0058680F" w:rsidRDefault="0083452F" w:rsidP="00BF1E5B">
            <w:pPr>
              <w:pStyle w:val="a8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8680F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Направление «Взаимодействие со </w:t>
            </w:r>
            <w:proofErr w:type="spellStart"/>
            <w:r w:rsidRPr="0058680F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стейкхолдерами</w:t>
            </w:r>
            <w:proofErr w:type="spellEnd"/>
            <w:r w:rsidRPr="0058680F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»</w:t>
            </w:r>
          </w:p>
          <w:p w:rsidR="0083452F" w:rsidRPr="008E71CB" w:rsidRDefault="0083452F" w:rsidP="00BF1E5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83452F" w:rsidRPr="008E71CB" w:rsidTr="00BF1E5B">
        <w:trPr>
          <w:trHeight w:val="281"/>
        </w:trPr>
        <w:tc>
          <w:tcPr>
            <w:tcW w:w="592" w:type="dxa"/>
          </w:tcPr>
          <w:p w:rsidR="0083452F" w:rsidRPr="008E71CB" w:rsidRDefault="0083452F" w:rsidP="00BF1E5B">
            <w:pPr>
              <w:suppressAutoHyphens/>
              <w:rPr>
                <w:sz w:val="24"/>
                <w:szCs w:val="24"/>
                <w:lang w:eastAsia="en-US"/>
              </w:rPr>
            </w:pPr>
            <w:r w:rsidRPr="008E71CB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66" w:type="dxa"/>
            <w:vAlign w:val="center"/>
          </w:tcPr>
          <w:p w:rsidR="0083452F" w:rsidRPr="008E71CB" w:rsidRDefault="0083452F" w:rsidP="00BF1E5B">
            <w:pPr>
              <w:tabs>
                <w:tab w:val="left" w:pos="459"/>
              </w:tabs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Изучение взаимодействия </w:t>
            </w:r>
            <w:proofErr w:type="spellStart"/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акиматов</w:t>
            </w:r>
            <w:proofErr w:type="spellEnd"/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, центральных государственных органов и СПК, СПК и бизнеса, СПК и финансовых и нефинансовых институтов развития</w:t>
            </w:r>
          </w:p>
        </w:tc>
        <w:tc>
          <w:tcPr>
            <w:tcW w:w="2131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E71CB">
              <w:rPr>
                <w:sz w:val="24"/>
                <w:szCs w:val="24"/>
              </w:rPr>
              <w:t>информация в МНЭ</w:t>
            </w:r>
          </w:p>
        </w:tc>
        <w:tc>
          <w:tcPr>
            <w:tcW w:w="1558" w:type="dxa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ноябрь</w:t>
            </w:r>
          </w:p>
          <w:p w:rsidR="0083452F" w:rsidRPr="008E71CB" w:rsidRDefault="0083452F" w:rsidP="00BF1E5B">
            <w:pPr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E71CB">
              <w:rPr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МИО, СПК (по согласованию)</w:t>
            </w:r>
          </w:p>
        </w:tc>
        <w:tc>
          <w:tcPr>
            <w:tcW w:w="1424" w:type="dxa"/>
          </w:tcPr>
          <w:p w:rsidR="0083452F" w:rsidRPr="008E71CB" w:rsidRDefault="0083452F" w:rsidP="00BF1E5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требуется</w:t>
            </w:r>
          </w:p>
        </w:tc>
        <w:tc>
          <w:tcPr>
            <w:tcW w:w="3258" w:type="dxa"/>
          </w:tcPr>
          <w:p w:rsidR="0083452F" w:rsidRPr="008E71CB" w:rsidRDefault="0083452F" w:rsidP="00BF1E5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требуются</w:t>
            </w:r>
          </w:p>
        </w:tc>
      </w:tr>
      <w:tr w:rsidR="0083452F" w:rsidRPr="008E71CB" w:rsidTr="00BF1E5B">
        <w:trPr>
          <w:trHeight w:val="281"/>
        </w:trPr>
        <w:tc>
          <w:tcPr>
            <w:tcW w:w="592" w:type="dxa"/>
          </w:tcPr>
          <w:p w:rsidR="0083452F" w:rsidRPr="008E71CB" w:rsidRDefault="0083452F" w:rsidP="00BF1E5B">
            <w:pPr>
              <w:suppressAutoHyphens/>
              <w:rPr>
                <w:sz w:val="24"/>
                <w:szCs w:val="24"/>
                <w:lang w:eastAsia="en-US"/>
              </w:rPr>
            </w:pPr>
            <w:r w:rsidRPr="008E71CB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66" w:type="dxa"/>
            <w:vAlign w:val="center"/>
          </w:tcPr>
          <w:p w:rsidR="0083452F" w:rsidRPr="008E71CB" w:rsidRDefault="0083452F" w:rsidP="00BF1E5B">
            <w:pPr>
              <w:tabs>
                <w:tab w:val="left" w:pos="459"/>
              </w:tabs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Изменение распределения полномочий и ответственности,</w:t>
            </w:r>
            <w:r w:rsidRPr="008E71CB">
              <w:rPr>
                <w:sz w:val="24"/>
                <w:szCs w:val="24"/>
              </w:rPr>
              <w:t xml:space="preserve"> </w:t>
            </w: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повышение эффективности взаимодействия с государственными органами согласно новой модели развития регионального института развития</w:t>
            </w:r>
          </w:p>
        </w:tc>
        <w:tc>
          <w:tcPr>
            <w:tcW w:w="2131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E71CB">
              <w:rPr>
                <w:sz w:val="24"/>
                <w:szCs w:val="24"/>
              </w:rPr>
              <w:t>информация в МНЭ</w:t>
            </w:r>
          </w:p>
        </w:tc>
        <w:tc>
          <w:tcPr>
            <w:tcW w:w="1558" w:type="dxa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ноябрь</w:t>
            </w:r>
          </w:p>
          <w:p w:rsidR="0083452F" w:rsidRPr="008E71CB" w:rsidRDefault="0083452F" w:rsidP="00BF1E5B">
            <w:pPr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E71CB">
              <w:rPr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МИО, СПК (по согласованию)</w:t>
            </w:r>
          </w:p>
        </w:tc>
        <w:tc>
          <w:tcPr>
            <w:tcW w:w="1424" w:type="dxa"/>
          </w:tcPr>
          <w:p w:rsidR="0083452F" w:rsidRPr="008E71CB" w:rsidRDefault="0083452F" w:rsidP="00BF1E5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требуется</w:t>
            </w:r>
          </w:p>
        </w:tc>
        <w:tc>
          <w:tcPr>
            <w:tcW w:w="3258" w:type="dxa"/>
          </w:tcPr>
          <w:p w:rsidR="0083452F" w:rsidRPr="008E71CB" w:rsidRDefault="0083452F" w:rsidP="00BF1E5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требуются</w:t>
            </w:r>
          </w:p>
        </w:tc>
      </w:tr>
      <w:tr w:rsidR="0083452F" w:rsidRPr="008E71CB" w:rsidTr="00BF1E5B">
        <w:trPr>
          <w:trHeight w:val="281"/>
        </w:trPr>
        <w:tc>
          <w:tcPr>
            <w:tcW w:w="14913" w:type="dxa"/>
            <w:gridSpan w:val="7"/>
            <w:vAlign w:val="center"/>
          </w:tcPr>
          <w:p w:rsidR="0083452F" w:rsidRPr="007925AD" w:rsidRDefault="0083452F" w:rsidP="00BF1E5B">
            <w:pPr>
              <w:pStyle w:val="a8"/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  <w:r w:rsidRPr="007925AD">
              <w:rPr>
                <w:bCs/>
                <w:sz w:val="24"/>
                <w:szCs w:val="24"/>
              </w:rPr>
              <w:t>Направление «Разработка предложений по совершенствованию законодательства»</w:t>
            </w:r>
          </w:p>
          <w:p w:rsidR="0083452F" w:rsidRPr="008E71CB" w:rsidRDefault="0083452F" w:rsidP="00BF1E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3452F" w:rsidRPr="008E71CB" w:rsidTr="00BF1E5B">
        <w:trPr>
          <w:trHeight w:val="281"/>
        </w:trPr>
        <w:tc>
          <w:tcPr>
            <w:tcW w:w="592" w:type="dxa"/>
          </w:tcPr>
          <w:p w:rsidR="0083452F" w:rsidRPr="008E71CB" w:rsidRDefault="0083452F" w:rsidP="00BF1E5B">
            <w:pPr>
              <w:suppressAutoHyphens/>
              <w:rPr>
                <w:sz w:val="24"/>
                <w:szCs w:val="24"/>
                <w:lang w:eastAsia="en-US"/>
              </w:rPr>
            </w:pPr>
            <w:r w:rsidRPr="008E71CB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66" w:type="dxa"/>
            <w:vAlign w:val="center"/>
          </w:tcPr>
          <w:p w:rsidR="0083452F" w:rsidRPr="008E71CB" w:rsidRDefault="0083452F" w:rsidP="00BF1E5B">
            <w:pPr>
              <w:jc w:val="both"/>
              <w:rPr>
                <w:sz w:val="24"/>
                <w:szCs w:val="24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Разработка </w:t>
            </w:r>
            <w:r w:rsidRPr="008E71CB">
              <w:rPr>
                <w:bCs/>
                <w:sz w:val="24"/>
                <w:szCs w:val="24"/>
              </w:rPr>
              <w:t>предложений по совершенствованию законодательства</w:t>
            </w: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для перехода на новую модель регионального института, в том числе по внедрению механизма подотчетности и подконтрольности СПК</w:t>
            </w:r>
          </w:p>
        </w:tc>
        <w:tc>
          <w:tcPr>
            <w:tcW w:w="2131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информация в Правительство</w:t>
            </w:r>
          </w:p>
        </w:tc>
        <w:tc>
          <w:tcPr>
            <w:tcW w:w="1558" w:type="dxa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июнь</w:t>
            </w:r>
          </w:p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2022 года</w:t>
            </w:r>
          </w:p>
        </w:tc>
        <w:tc>
          <w:tcPr>
            <w:tcW w:w="1984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МНЭ, МИО, СПК  (по согласованию)</w:t>
            </w:r>
          </w:p>
        </w:tc>
        <w:tc>
          <w:tcPr>
            <w:tcW w:w="1424" w:type="dxa"/>
          </w:tcPr>
          <w:p w:rsidR="0083452F" w:rsidRPr="008E71CB" w:rsidRDefault="0083452F" w:rsidP="00BF1E5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требуется</w:t>
            </w:r>
          </w:p>
        </w:tc>
        <w:tc>
          <w:tcPr>
            <w:tcW w:w="3258" w:type="dxa"/>
          </w:tcPr>
          <w:p w:rsidR="0083452F" w:rsidRPr="008E71CB" w:rsidRDefault="0083452F" w:rsidP="00BF1E5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требуются</w:t>
            </w:r>
          </w:p>
        </w:tc>
      </w:tr>
    </w:tbl>
    <w:p w:rsidR="0083452F" w:rsidRDefault="0083452F" w:rsidP="0083452F">
      <w:r>
        <w:br w:type="page"/>
      </w:r>
    </w:p>
    <w:tbl>
      <w:tblPr>
        <w:tblStyle w:val="a6"/>
        <w:tblW w:w="14913" w:type="dxa"/>
        <w:tblInd w:w="-176" w:type="dxa"/>
        <w:tblLayout w:type="fixed"/>
        <w:tblLook w:val="04A0"/>
      </w:tblPr>
      <w:tblGrid>
        <w:gridCol w:w="592"/>
        <w:gridCol w:w="3966"/>
        <w:gridCol w:w="2131"/>
        <w:gridCol w:w="1558"/>
        <w:gridCol w:w="1984"/>
        <w:gridCol w:w="1424"/>
        <w:gridCol w:w="3258"/>
      </w:tblGrid>
      <w:tr w:rsidR="0083452F" w:rsidRPr="008E71CB" w:rsidTr="00BF1E5B">
        <w:trPr>
          <w:trHeight w:val="281"/>
        </w:trPr>
        <w:tc>
          <w:tcPr>
            <w:tcW w:w="592" w:type="dxa"/>
            <w:vAlign w:val="center"/>
          </w:tcPr>
          <w:p w:rsidR="0083452F" w:rsidRPr="008E71CB" w:rsidRDefault="0083452F" w:rsidP="00BF1E5B">
            <w:pPr>
              <w:suppressAutoHyphens/>
              <w:contextualSpacing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8E71CB">
              <w:rPr>
                <w:b/>
                <w:bCs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3966" w:type="dxa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:rsidR="0083452F" w:rsidRPr="00B46D84" w:rsidRDefault="0083452F" w:rsidP="00BF1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zh-CN"/>
              </w:rPr>
            </w:pPr>
            <w:r w:rsidRPr="00B46D84">
              <w:rPr>
                <w:rFonts w:eastAsiaTheme="minorHAnsi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4" w:type="dxa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58" w:type="dxa"/>
            <w:vAlign w:val="center"/>
          </w:tcPr>
          <w:p w:rsidR="0083452F" w:rsidRPr="00B46D84" w:rsidRDefault="0083452F" w:rsidP="00BF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46D8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83452F" w:rsidRPr="008E71CB" w:rsidTr="00BF1E5B">
        <w:trPr>
          <w:trHeight w:val="281"/>
        </w:trPr>
        <w:tc>
          <w:tcPr>
            <w:tcW w:w="592" w:type="dxa"/>
          </w:tcPr>
          <w:p w:rsidR="0083452F" w:rsidRPr="008E71CB" w:rsidRDefault="0083452F" w:rsidP="00BF1E5B">
            <w:pPr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21" w:type="dxa"/>
            <w:gridSpan w:val="6"/>
          </w:tcPr>
          <w:p w:rsidR="0083452F" w:rsidRPr="007925AD" w:rsidRDefault="0083452F" w:rsidP="00BF1E5B">
            <w:pPr>
              <w:pStyle w:val="a8"/>
              <w:numPr>
                <w:ilvl w:val="0"/>
                <w:numId w:val="2"/>
              </w:num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925AD">
              <w:rPr>
                <w:sz w:val="24"/>
                <w:szCs w:val="24"/>
                <w:lang w:eastAsia="zh-CN"/>
              </w:rPr>
              <w:t>Направление «Пересмотр функционала региональных институтов развития»</w:t>
            </w:r>
          </w:p>
          <w:p w:rsidR="0083452F" w:rsidRPr="008E71CB" w:rsidRDefault="0083452F" w:rsidP="00BF1E5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83452F" w:rsidRPr="008E71CB" w:rsidTr="00BF1E5B">
        <w:trPr>
          <w:trHeight w:val="281"/>
        </w:trPr>
        <w:tc>
          <w:tcPr>
            <w:tcW w:w="592" w:type="dxa"/>
            <w:tcBorders>
              <w:bottom w:val="single" w:sz="4" w:space="0" w:color="auto"/>
            </w:tcBorders>
          </w:tcPr>
          <w:p w:rsidR="0083452F" w:rsidRPr="008E71CB" w:rsidRDefault="0083452F" w:rsidP="00BF1E5B">
            <w:pPr>
              <w:suppressAutoHyphens/>
              <w:rPr>
                <w:sz w:val="24"/>
                <w:szCs w:val="24"/>
                <w:lang w:eastAsia="en-US"/>
              </w:rPr>
            </w:pPr>
            <w:r w:rsidRPr="008E71CB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83452F" w:rsidRPr="008E71CB" w:rsidRDefault="0083452F" w:rsidP="00BF1E5B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8E71CB">
              <w:rPr>
                <w:color w:val="000000"/>
                <w:spacing w:val="2"/>
                <w:shd w:val="clear" w:color="auto" w:fill="FFFFFF"/>
              </w:rPr>
              <w:t>Приведение структуры СПК в соответствие с новой моделью развития и управления региональных институтов развития, в том числе пересмотр функций, формы организации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информация в МНЭ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март</w:t>
            </w:r>
          </w:p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МИО, СПК (по согласованию)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83452F" w:rsidRPr="008E71CB" w:rsidRDefault="0083452F" w:rsidP="00BF1E5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требуется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83452F" w:rsidRPr="008E71CB" w:rsidRDefault="0083452F" w:rsidP="00BF1E5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требуются</w:t>
            </w:r>
          </w:p>
        </w:tc>
      </w:tr>
      <w:tr w:rsidR="0083452F" w:rsidRPr="008E71CB" w:rsidTr="00BF1E5B">
        <w:trPr>
          <w:trHeight w:val="281"/>
        </w:trPr>
        <w:tc>
          <w:tcPr>
            <w:tcW w:w="592" w:type="dxa"/>
          </w:tcPr>
          <w:p w:rsidR="0083452F" w:rsidRPr="008E71CB" w:rsidRDefault="0083452F" w:rsidP="00BF1E5B">
            <w:pPr>
              <w:suppressAutoHyphens/>
              <w:rPr>
                <w:sz w:val="24"/>
                <w:szCs w:val="24"/>
                <w:lang w:eastAsia="en-US"/>
              </w:rPr>
            </w:pPr>
            <w:r w:rsidRPr="008E71CB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966" w:type="dxa"/>
          </w:tcPr>
          <w:p w:rsidR="0083452F" w:rsidRPr="008E71CB" w:rsidRDefault="0083452F" w:rsidP="00BF1E5B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8E71CB">
              <w:rPr>
                <w:color w:val="000000"/>
                <w:spacing w:val="2"/>
                <w:shd w:val="clear" w:color="auto" w:fill="FFFFFF"/>
              </w:rPr>
              <w:t>Разработка/приведение планов развития СПК в соответствие с обновлённым набором стратегических целей</w:t>
            </w:r>
          </w:p>
        </w:tc>
        <w:tc>
          <w:tcPr>
            <w:tcW w:w="2131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внесение изменений и дополнений</w:t>
            </w:r>
          </w:p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 планы развития</w:t>
            </w:r>
          </w:p>
        </w:tc>
        <w:tc>
          <w:tcPr>
            <w:tcW w:w="1558" w:type="dxa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июнь</w:t>
            </w:r>
          </w:p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МНЭ, МИО, СПК (по согласованию)</w:t>
            </w:r>
          </w:p>
        </w:tc>
        <w:tc>
          <w:tcPr>
            <w:tcW w:w="1424" w:type="dxa"/>
          </w:tcPr>
          <w:p w:rsidR="0083452F" w:rsidRPr="008E71CB" w:rsidRDefault="0083452F" w:rsidP="00BF1E5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требуется</w:t>
            </w:r>
          </w:p>
        </w:tc>
        <w:tc>
          <w:tcPr>
            <w:tcW w:w="3258" w:type="dxa"/>
          </w:tcPr>
          <w:p w:rsidR="0083452F" w:rsidRPr="008E71CB" w:rsidRDefault="0083452F" w:rsidP="00BF1E5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требуются</w:t>
            </w:r>
          </w:p>
        </w:tc>
      </w:tr>
      <w:tr w:rsidR="0083452F" w:rsidRPr="008E71CB" w:rsidTr="00BF1E5B">
        <w:trPr>
          <w:trHeight w:val="281"/>
        </w:trPr>
        <w:tc>
          <w:tcPr>
            <w:tcW w:w="592" w:type="dxa"/>
          </w:tcPr>
          <w:p w:rsidR="0083452F" w:rsidRPr="008E71CB" w:rsidRDefault="0083452F" w:rsidP="00BF1E5B">
            <w:pPr>
              <w:suppressAutoHyphens/>
              <w:rPr>
                <w:sz w:val="24"/>
                <w:szCs w:val="24"/>
                <w:lang w:eastAsia="en-US"/>
              </w:rPr>
            </w:pPr>
            <w:r w:rsidRPr="008E71CB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6" w:type="dxa"/>
          </w:tcPr>
          <w:p w:rsidR="0083452F" w:rsidRPr="008E71CB" w:rsidRDefault="0083452F" w:rsidP="00BF1E5B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8E71CB">
              <w:rPr>
                <w:color w:val="000000"/>
                <w:spacing w:val="2"/>
              </w:rPr>
              <w:t>Внедрение передовых стандартов корпоративного управления в деятельности СПК</w:t>
            </w:r>
          </w:p>
        </w:tc>
        <w:tc>
          <w:tcPr>
            <w:tcW w:w="2131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внесение изменений и дополнений</w:t>
            </w:r>
          </w:p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 кодексы корпоративного управления</w:t>
            </w:r>
          </w:p>
        </w:tc>
        <w:tc>
          <w:tcPr>
            <w:tcW w:w="1558" w:type="dxa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сентябрь</w:t>
            </w:r>
          </w:p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МНЭ, МИО, СПК (по согласованию)</w:t>
            </w:r>
          </w:p>
        </w:tc>
        <w:tc>
          <w:tcPr>
            <w:tcW w:w="1424" w:type="dxa"/>
          </w:tcPr>
          <w:p w:rsidR="0083452F" w:rsidRPr="008E71CB" w:rsidRDefault="0083452F" w:rsidP="00BF1E5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требуется</w:t>
            </w:r>
          </w:p>
        </w:tc>
        <w:tc>
          <w:tcPr>
            <w:tcW w:w="3258" w:type="dxa"/>
          </w:tcPr>
          <w:p w:rsidR="0083452F" w:rsidRPr="008E71CB" w:rsidRDefault="0083452F" w:rsidP="00BF1E5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требуются</w:t>
            </w:r>
          </w:p>
        </w:tc>
      </w:tr>
      <w:tr w:rsidR="0083452F" w:rsidRPr="008E71CB" w:rsidTr="00BF1E5B">
        <w:trPr>
          <w:trHeight w:val="281"/>
        </w:trPr>
        <w:tc>
          <w:tcPr>
            <w:tcW w:w="592" w:type="dxa"/>
          </w:tcPr>
          <w:p w:rsidR="0083452F" w:rsidRPr="008E71CB" w:rsidRDefault="0083452F" w:rsidP="00BF1E5B">
            <w:pPr>
              <w:suppressAutoHyphens/>
              <w:rPr>
                <w:sz w:val="24"/>
                <w:szCs w:val="24"/>
                <w:lang w:eastAsia="en-US"/>
              </w:rPr>
            </w:pPr>
            <w:r w:rsidRPr="008E71CB">
              <w:rPr>
                <w:sz w:val="24"/>
                <w:szCs w:val="24"/>
                <w:lang w:eastAsia="en-US"/>
              </w:rPr>
              <w:t xml:space="preserve">16. </w:t>
            </w:r>
          </w:p>
        </w:tc>
        <w:tc>
          <w:tcPr>
            <w:tcW w:w="3966" w:type="dxa"/>
          </w:tcPr>
          <w:p w:rsidR="0083452F" w:rsidRPr="008E71CB" w:rsidRDefault="0083452F" w:rsidP="00BF1E5B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8E71CB">
              <w:rPr>
                <w:color w:val="000000"/>
                <w:spacing w:val="2"/>
              </w:rPr>
              <w:t xml:space="preserve">Проведение ежегодного мониторинга трансформации СПК </w:t>
            </w:r>
          </w:p>
        </w:tc>
        <w:tc>
          <w:tcPr>
            <w:tcW w:w="2131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E71CB">
              <w:rPr>
                <w:sz w:val="24"/>
                <w:szCs w:val="24"/>
              </w:rPr>
              <w:t>информация в Правительство</w:t>
            </w:r>
          </w:p>
        </w:tc>
        <w:tc>
          <w:tcPr>
            <w:tcW w:w="1558" w:type="dxa"/>
          </w:tcPr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декабрь</w:t>
            </w:r>
          </w:p>
          <w:p w:rsidR="0083452F" w:rsidRPr="008E71CB" w:rsidRDefault="0083452F" w:rsidP="00BF1E5B">
            <w:pPr>
              <w:jc w:val="center"/>
              <w:rPr>
                <w:sz w:val="24"/>
                <w:szCs w:val="24"/>
              </w:rPr>
            </w:pPr>
            <w:r w:rsidRPr="008E71CB">
              <w:rPr>
                <w:sz w:val="24"/>
                <w:szCs w:val="24"/>
              </w:rPr>
              <w:t>2023-2025 года</w:t>
            </w:r>
          </w:p>
        </w:tc>
        <w:tc>
          <w:tcPr>
            <w:tcW w:w="1984" w:type="dxa"/>
            <w:shd w:val="clear" w:color="auto" w:fill="auto"/>
          </w:tcPr>
          <w:p w:rsidR="0083452F" w:rsidRPr="008E71CB" w:rsidRDefault="0083452F" w:rsidP="00BF1E5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МНЭ, МИО, СПК (по согласованию)</w:t>
            </w:r>
          </w:p>
        </w:tc>
        <w:tc>
          <w:tcPr>
            <w:tcW w:w="1424" w:type="dxa"/>
          </w:tcPr>
          <w:p w:rsidR="0083452F" w:rsidRPr="008E71CB" w:rsidRDefault="0083452F" w:rsidP="00BF1E5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требуется</w:t>
            </w:r>
          </w:p>
        </w:tc>
        <w:tc>
          <w:tcPr>
            <w:tcW w:w="3258" w:type="dxa"/>
          </w:tcPr>
          <w:p w:rsidR="0083452F" w:rsidRPr="008E71CB" w:rsidRDefault="0083452F" w:rsidP="00BF1E5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E71CB">
              <w:rPr>
                <w:color w:val="000000" w:themeColor="text1"/>
                <w:sz w:val="24"/>
                <w:szCs w:val="24"/>
                <w:lang w:eastAsia="zh-CN"/>
              </w:rPr>
              <w:t>не требуются</w:t>
            </w:r>
          </w:p>
        </w:tc>
      </w:tr>
    </w:tbl>
    <w:p w:rsidR="0083452F" w:rsidRDefault="0083452F" w:rsidP="0083452F">
      <w:pPr>
        <w:rPr>
          <w:color w:val="000000" w:themeColor="text1"/>
          <w:lang w:eastAsia="zh-CN"/>
        </w:rPr>
      </w:pPr>
    </w:p>
    <w:p w:rsidR="0083452F" w:rsidRPr="000335BA" w:rsidRDefault="0083452F" w:rsidP="0083452F">
      <w:pPr>
        <w:rPr>
          <w:color w:val="000000" w:themeColor="text1"/>
          <w:lang w:eastAsia="zh-CN"/>
        </w:rPr>
      </w:pPr>
      <w:r w:rsidRPr="000335BA">
        <w:rPr>
          <w:color w:val="000000" w:themeColor="text1"/>
          <w:lang w:eastAsia="zh-CN"/>
        </w:rPr>
        <w:t xml:space="preserve">Примечание: расшифровка аббревиатур: </w:t>
      </w:r>
    </w:p>
    <w:p w:rsidR="0083452F" w:rsidRPr="000335BA" w:rsidRDefault="0083452F" w:rsidP="0083452F">
      <w:pPr>
        <w:rPr>
          <w:color w:val="000000" w:themeColor="text1"/>
          <w:lang w:eastAsia="zh-CN"/>
        </w:rPr>
      </w:pPr>
      <w:r w:rsidRPr="000335BA">
        <w:rPr>
          <w:color w:val="000000" w:themeColor="text1"/>
          <w:lang w:eastAsia="zh-CN"/>
        </w:rPr>
        <w:t>МНЭ – Министерство национальной экономики Республики Казахстан</w:t>
      </w:r>
    </w:p>
    <w:p w:rsidR="0083452F" w:rsidRPr="000335BA" w:rsidRDefault="0083452F" w:rsidP="0083452F">
      <w:pPr>
        <w:rPr>
          <w:color w:val="000000" w:themeColor="text1"/>
          <w:lang w:eastAsia="zh-CN"/>
        </w:rPr>
      </w:pPr>
      <w:r w:rsidRPr="000335BA">
        <w:rPr>
          <w:color w:val="000000" w:themeColor="text1"/>
          <w:lang w:eastAsia="zh-CN"/>
        </w:rPr>
        <w:t xml:space="preserve">МИО – </w:t>
      </w:r>
      <w:r>
        <w:rPr>
          <w:color w:val="000000" w:themeColor="text1"/>
          <w:lang w:eastAsia="zh-CN"/>
        </w:rPr>
        <w:t>м</w:t>
      </w:r>
      <w:r w:rsidRPr="000335BA">
        <w:rPr>
          <w:color w:val="000000" w:themeColor="text1"/>
          <w:lang w:eastAsia="zh-CN"/>
        </w:rPr>
        <w:t>естные исполнительные органы областей, городов республиканского значения, столицы</w:t>
      </w:r>
    </w:p>
    <w:p w:rsidR="0083452F" w:rsidRDefault="0083452F" w:rsidP="0083452F">
      <w:pPr>
        <w:rPr>
          <w:color w:val="000000" w:themeColor="text1"/>
          <w:lang w:eastAsia="zh-CN"/>
        </w:rPr>
      </w:pPr>
      <w:r w:rsidRPr="000335BA">
        <w:rPr>
          <w:color w:val="000000" w:themeColor="text1"/>
          <w:lang w:eastAsia="zh-CN"/>
        </w:rPr>
        <w:t xml:space="preserve">СПК – </w:t>
      </w:r>
      <w:r>
        <w:rPr>
          <w:color w:val="000000" w:themeColor="text1"/>
          <w:lang w:eastAsia="zh-CN"/>
        </w:rPr>
        <w:t>с</w:t>
      </w:r>
      <w:r w:rsidRPr="000335BA">
        <w:rPr>
          <w:color w:val="000000" w:themeColor="text1"/>
          <w:lang w:eastAsia="zh-CN"/>
        </w:rPr>
        <w:t>оциально-предпринимательские корпорации</w:t>
      </w:r>
    </w:p>
    <w:p w:rsidR="0083452F" w:rsidRPr="008E71CB" w:rsidRDefault="0083452F" w:rsidP="0083452F">
      <w:pPr>
        <w:rPr>
          <w:color w:val="000000" w:themeColor="text1"/>
          <w:lang w:val="kk-KZ" w:eastAsia="zh-CN"/>
        </w:rPr>
      </w:pPr>
      <w:r>
        <w:rPr>
          <w:color w:val="000000" w:themeColor="text1"/>
          <w:lang w:val="kk-KZ" w:eastAsia="zh-CN"/>
        </w:rPr>
        <w:t xml:space="preserve">           </w:t>
      </w:r>
      <w:r>
        <w:rPr>
          <w:color w:val="000000" w:themeColor="text1"/>
          <w:lang w:val="kk-KZ" w:eastAsia="zh-CN"/>
        </w:rPr>
        <w:tab/>
      </w:r>
      <w:r>
        <w:rPr>
          <w:color w:val="000000" w:themeColor="text1"/>
          <w:lang w:val="kk-KZ" w:eastAsia="zh-CN"/>
        </w:rPr>
        <w:tab/>
      </w:r>
      <w:r>
        <w:rPr>
          <w:color w:val="000000" w:themeColor="text1"/>
          <w:lang w:val="kk-KZ" w:eastAsia="zh-CN"/>
        </w:rPr>
        <w:tab/>
      </w:r>
      <w:r>
        <w:rPr>
          <w:color w:val="000000" w:themeColor="text1"/>
          <w:lang w:val="kk-KZ" w:eastAsia="zh-CN"/>
        </w:rPr>
        <w:tab/>
      </w:r>
      <w:r>
        <w:rPr>
          <w:color w:val="000000" w:themeColor="text1"/>
          <w:lang w:val="kk-KZ" w:eastAsia="zh-CN"/>
        </w:rPr>
        <w:tab/>
      </w:r>
      <w:r>
        <w:rPr>
          <w:color w:val="000000" w:themeColor="text1"/>
          <w:lang w:val="kk-KZ" w:eastAsia="zh-CN"/>
        </w:rPr>
        <w:tab/>
      </w:r>
      <w:r>
        <w:rPr>
          <w:color w:val="000000" w:themeColor="text1"/>
          <w:lang w:val="kk-KZ" w:eastAsia="zh-CN"/>
        </w:rPr>
        <w:tab/>
      </w:r>
      <w:r>
        <w:rPr>
          <w:color w:val="000000" w:themeColor="text1"/>
          <w:lang w:eastAsia="zh-CN"/>
        </w:rPr>
        <w:t>_______________________</w:t>
      </w:r>
    </w:p>
    <w:p w:rsidR="00DD7B9B" w:rsidRDefault="00DD7B9B"/>
    <w:sectPr w:rsidR="00DD7B9B" w:rsidSect="0083452F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FAD" w:rsidRDefault="00162FAD" w:rsidP="0083452F">
      <w:r>
        <w:separator/>
      </w:r>
    </w:p>
  </w:endnote>
  <w:endnote w:type="continuationSeparator" w:id="0">
    <w:p w:rsidR="00162FAD" w:rsidRDefault="00162FAD" w:rsidP="00834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FAD" w:rsidRDefault="00162FAD" w:rsidP="0083452F">
      <w:r>
        <w:separator/>
      </w:r>
    </w:p>
  </w:footnote>
  <w:footnote w:type="continuationSeparator" w:id="0">
    <w:p w:rsidR="00162FAD" w:rsidRDefault="00162FAD" w:rsidP="0083452F">
      <w:r>
        <w:continuationSeparator/>
      </w:r>
    </w:p>
  </w:footnote>
  <w:footnote w:id="1">
    <w:p w:rsidR="0083452F" w:rsidRPr="00D809C2" w:rsidRDefault="0083452F" w:rsidP="0083452F">
      <w:pPr>
        <w:pStyle w:val="a3"/>
        <w:rPr>
          <w:rFonts w:ascii="Times New Roman" w:hAnsi="Times New Roman" w:cs="Times New Roman"/>
        </w:rPr>
      </w:pPr>
      <w:r w:rsidRPr="00D809C2">
        <w:rPr>
          <w:rStyle w:val="a5"/>
        </w:rPr>
        <w:footnoteRef/>
      </w:r>
      <w:r w:rsidRPr="00D809C2">
        <w:rPr>
          <w:rFonts w:ascii="Times New Roman" w:hAnsi="Times New Roman" w:cs="Times New Roman"/>
        </w:rPr>
        <w:t xml:space="preserve"> Государственная программа индустриально-инновационного развития Республики Казахстан на 2020–2025 годы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659"/>
    <w:multiLevelType w:val="hybridMultilevel"/>
    <w:tmpl w:val="DCAE8B84"/>
    <w:lvl w:ilvl="0" w:tplc="8D009B8C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BD54C502"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C456C1"/>
    <w:multiLevelType w:val="hybridMultilevel"/>
    <w:tmpl w:val="862839E6"/>
    <w:lvl w:ilvl="0" w:tplc="63509236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6FA1E48"/>
    <w:multiLevelType w:val="hybridMultilevel"/>
    <w:tmpl w:val="08643A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52F"/>
    <w:rsid w:val="00131506"/>
    <w:rsid w:val="00162FAD"/>
    <w:rsid w:val="006470F5"/>
    <w:rsid w:val="00742128"/>
    <w:rsid w:val="0083452F"/>
    <w:rsid w:val="009E7E55"/>
    <w:rsid w:val="00B96596"/>
    <w:rsid w:val="00CD051E"/>
    <w:rsid w:val="00DD7B9B"/>
    <w:rsid w:val="00E5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a3">
    <w:name w:val="footnote text"/>
    <w:basedOn w:val="a"/>
    <w:link w:val="a4"/>
    <w:uiPriority w:val="99"/>
    <w:semiHidden/>
    <w:unhideWhenUsed/>
    <w:rsid w:val="0083452F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8345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3452F"/>
    <w:rPr>
      <w:vertAlign w:val="superscript"/>
    </w:rPr>
  </w:style>
  <w:style w:type="table" w:styleId="a6">
    <w:name w:val="Table Grid"/>
    <w:basedOn w:val="a1"/>
    <w:uiPriority w:val="39"/>
    <w:rsid w:val="008345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3452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834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a3">
    <w:name w:val="footnote text"/>
    <w:basedOn w:val="a"/>
    <w:link w:val="a4"/>
    <w:uiPriority w:val="99"/>
    <w:semiHidden/>
    <w:unhideWhenUsed/>
    <w:rsid w:val="0083452F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8345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3452F"/>
    <w:rPr>
      <w:vertAlign w:val="superscript"/>
    </w:rPr>
  </w:style>
  <w:style w:type="table" w:styleId="a6">
    <w:name w:val="Table Grid"/>
    <w:basedOn w:val="a1"/>
    <w:uiPriority w:val="39"/>
    <w:rsid w:val="008345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3452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834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Абдыханов Нурсултан Кайдарович</dc:creator>
  <cp:lastModifiedBy>tengaevamu</cp:lastModifiedBy>
  <cp:revision>2</cp:revision>
  <dcterms:created xsi:type="dcterms:W3CDTF">2022-09-20T09:18:00Z</dcterms:created>
  <dcterms:modified xsi:type="dcterms:W3CDTF">2022-09-20T09:18:00Z</dcterms:modified>
</cp:coreProperties>
</file>